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558" w:rsidRPr="001B1558" w:rsidRDefault="001B1558" w:rsidP="001B1558">
      <w:pPr>
        <w:spacing w:after="0" w:line="360" w:lineRule="auto"/>
        <w:ind w:firstLine="709"/>
        <w:jc w:val="both"/>
        <w:rPr>
          <w:rFonts w:ascii="Century" w:eastAsia="Times New Roman" w:hAnsi="Century" w:cs="Times New Roman"/>
          <w:sz w:val="24"/>
          <w:szCs w:val="24"/>
          <w:lang w:val="es-ES" w:eastAsia="es-ES"/>
        </w:rPr>
      </w:pPr>
      <w:r w:rsidRPr="001B1558">
        <w:rPr>
          <w:rFonts w:ascii="Century" w:eastAsia="Calibri" w:hAnsi="Century" w:cs="Times New Roman"/>
          <w:sz w:val="24"/>
          <w:szCs w:val="24"/>
          <w:lang w:val="es-ES" w:eastAsia="es-ES"/>
        </w:rPr>
        <w:t xml:space="preserve">León, Guanajuato, a 20 veinte de marzo del año 2018 dos mil dieciocho. </w:t>
      </w:r>
    </w:p>
    <w:p w:rsidR="001B1558" w:rsidRPr="001B1558" w:rsidRDefault="001B1558" w:rsidP="001B1558">
      <w:pPr>
        <w:spacing w:after="0" w:line="360" w:lineRule="auto"/>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b/>
          <w:sz w:val="24"/>
          <w:szCs w:val="24"/>
          <w:lang w:val="es-ES" w:eastAsia="es-ES"/>
        </w:rPr>
        <w:t>V I S T O</w:t>
      </w:r>
      <w:r w:rsidRPr="001B1558">
        <w:rPr>
          <w:rFonts w:ascii="Century" w:eastAsia="Calibri" w:hAnsi="Century" w:cs="Times New Roman"/>
          <w:sz w:val="24"/>
          <w:szCs w:val="24"/>
          <w:lang w:val="es-ES" w:eastAsia="es-ES"/>
        </w:rPr>
        <w:t xml:space="preserve"> para resolver el expediente número </w:t>
      </w:r>
      <w:r w:rsidRPr="001B1558">
        <w:rPr>
          <w:rFonts w:ascii="Century" w:eastAsia="Calibri" w:hAnsi="Century" w:cs="Times New Roman"/>
          <w:b/>
          <w:sz w:val="24"/>
          <w:szCs w:val="24"/>
          <w:lang w:val="es-ES" w:eastAsia="es-ES"/>
        </w:rPr>
        <w:t>1177/3erJAM/2017-JN</w:t>
      </w:r>
      <w:r w:rsidRPr="001B1558">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641D10">
        <w:rPr>
          <w:rFonts w:ascii="Century" w:eastAsia="Calibri" w:hAnsi="Century" w:cs="Times New Roman"/>
          <w:b/>
          <w:sz w:val="24"/>
          <w:szCs w:val="24"/>
          <w:lang w:val="es-ES" w:eastAsia="es-ES"/>
        </w:rPr>
        <w:t>*****</w:t>
      </w:r>
      <w:r w:rsidRPr="001B1558">
        <w:rPr>
          <w:rFonts w:ascii="Century" w:eastAsia="Calibri" w:hAnsi="Century" w:cs="Times New Roman"/>
          <w:b/>
          <w:sz w:val="24"/>
          <w:szCs w:val="24"/>
          <w:lang w:val="es-ES" w:eastAsia="es-ES"/>
        </w:rPr>
        <w:t xml:space="preserve">, </w:t>
      </w:r>
      <w:r w:rsidRPr="001B1558">
        <w:rPr>
          <w:rFonts w:ascii="Century" w:eastAsia="Calibri" w:hAnsi="Century" w:cs="Times New Roman"/>
          <w:sz w:val="24"/>
          <w:szCs w:val="24"/>
          <w:lang w:val="es-ES" w:eastAsia="es-ES"/>
        </w:rPr>
        <w:t>en representación de la persona moral denominada</w:t>
      </w:r>
      <w:r w:rsidRPr="001B1558">
        <w:rPr>
          <w:rFonts w:ascii="Century" w:eastAsia="Calibri" w:hAnsi="Century" w:cs="Times New Roman"/>
          <w:b/>
          <w:sz w:val="24"/>
          <w:szCs w:val="24"/>
          <w:lang w:val="es-ES" w:eastAsia="es-ES"/>
        </w:rPr>
        <w:t xml:space="preserve"> </w:t>
      </w:r>
      <w:r w:rsidR="00641D10">
        <w:rPr>
          <w:rFonts w:ascii="Century" w:eastAsia="Calibri" w:hAnsi="Century" w:cs="Times New Roman"/>
          <w:b/>
          <w:sz w:val="24"/>
          <w:szCs w:val="24"/>
          <w:lang w:val="es-ES" w:eastAsia="es-ES"/>
        </w:rPr>
        <w:t>*****</w:t>
      </w:r>
      <w:r w:rsidRPr="001B1558">
        <w:rPr>
          <w:rFonts w:ascii="Century" w:eastAsia="Calibri" w:hAnsi="Century" w:cs="Times New Roman"/>
          <w:b/>
          <w:sz w:val="24"/>
          <w:szCs w:val="24"/>
          <w:lang w:val="es-ES" w:eastAsia="es-ES"/>
        </w:rPr>
        <w:t>;</w:t>
      </w:r>
      <w:r w:rsidRPr="001B1558">
        <w:rPr>
          <w:rFonts w:ascii="Century" w:eastAsia="Calibri" w:hAnsi="Century" w:cs="Times New Roman"/>
          <w:sz w:val="24"/>
          <w:szCs w:val="24"/>
          <w:lang w:val="es-ES" w:eastAsia="es-ES"/>
        </w:rPr>
        <w:t xml:space="preserve"> y ------------------------------------------------------------------------------------------------</w:t>
      </w:r>
    </w:p>
    <w:p w:rsidR="001B1558" w:rsidRPr="001B1558" w:rsidRDefault="001B1558" w:rsidP="001B1558">
      <w:pPr>
        <w:spacing w:after="0" w:line="360" w:lineRule="auto"/>
        <w:jc w:val="both"/>
        <w:rPr>
          <w:rFonts w:ascii="Century" w:eastAsia="Calibri" w:hAnsi="Century" w:cs="Times New Roman"/>
          <w:sz w:val="24"/>
          <w:szCs w:val="24"/>
          <w:lang w:val="es-ES" w:eastAsia="es-ES"/>
        </w:rPr>
      </w:pPr>
    </w:p>
    <w:p w:rsidR="001B1558" w:rsidRPr="001B1558" w:rsidRDefault="001B1558" w:rsidP="001B1558">
      <w:pPr>
        <w:spacing w:after="0" w:line="360" w:lineRule="auto"/>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Calibri"/>
          <w:b/>
          <w:bCs/>
          <w:iCs/>
          <w:sz w:val="24"/>
          <w:szCs w:val="24"/>
          <w:lang w:val="es-ES" w:eastAsia="es-ES"/>
        </w:rPr>
      </w:pPr>
    </w:p>
    <w:p w:rsidR="001B1558" w:rsidRPr="001B1558" w:rsidRDefault="001B1558" w:rsidP="001B1558">
      <w:pPr>
        <w:spacing w:after="0" w:line="360" w:lineRule="auto"/>
        <w:ind w:firstLine="708"/>
        <w:jc w:val="both"/>
        <w:rPr>
          <w:rFonts w:ascii="Century" w:eastAsia="Calibri" w:hAnsi="Century" w:cs="Calibri"/>
          <w:b/>
          <w:bCs/>
          <w:iCs/>
          <w:sz w:val="24"/>
          <w:szCs w:val="24"/>
          <w:lang w:val="es-ES" w:eastAsia="es-ES"/>
        </w:rPr>
      </w:pPr>
    </w:p>
    <w:p w:rsidR="001B1558" w:rsidRPr="001B1558" w:rsidRDefault="001B1558" w:rsidP="001B1558">
      <w:pPr>
        <w:spacing w:after="0" w:line="360" w:lineRule="auto"/>
        <w:ind w:firstLine="708"/>
        <w:jc w:val="center"/>
        <w:rPr>
          <w:rFonts w:ascii="Century" w:eastAsia="Calibri" w:hAnsi="Century" w:cs="Calibri"/>
          <w:b/>
          <w:bCs/>
          <w:iCs/>
          <w:sz w:val="24"/>
          <w:szCs w:val="24"/>
          <w:lang w:eastAsia="es-ES"/>
        </w:rPr>
      </w:pPr>
      <w:r w:rsidRPr="001B1558">
        <w:rPr>
          <w:rFonts w:ascii="Century" w:eastAsia="Calibri" w:hAnsi="Century" w:cs="Calibri"/>
          <w:b/>
          <w:bCs/>
          <w:iCs/>
          <w:sz w:val="24"/>
          <w:szCs w:val="24"/>
          <w:lang w:eastAsia="es-ES"/>
        </w:rPr>
        <w:t xml:space="preserve">C O N S I D E R A N D </w:t>
      </w:r>
      <w:proofErr w:type="gramStart"/>
      <w:r w:rsidRPr="001B1558">
        <w:rPr>
          <w:rFonts w:ascii="Century" w:eastAsia="Calibri" w:hAnsi="Century" w:cs="Calibri"/>
          <w:b/>
          <w:bCs/>
          <w:iCs/>
          <w:sz w:val="24"/>
          <w:szCs w:val="24"/>
          <w:lang w:eastAsia="es-ES"/>
        </w:rPr>
        <w:t>O :</w:t>
      </w:r>
      <w:proofErr w:type="gramEnd"/>
    </w:p>
    <w:p w:rsidR="001B1558" w:rsidRPr="001B1558" w:rsidRDefault="001B1558" w:rsidP="001B1558">
      <w:pPr>
        <w:spacing w:after="0" w:line="360" w:lineRule="auto"/>
        <w:ind w:firstLine="708"/>
        <w:jc w:val="both"/>
        <w:rPr>
          <w:rFonts w:ascii="Century" w:eastAsia="Calibri" w:hAnsi="Century" w:cs="Times New Roman"/>
          <w:b/>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b/>
          <w:sz w:val="24"/>
          <w:szCs w:val="24"/>
          <w:lang w:val="es-ES" w:eastAsia="es-ES"/>
        </w:rPr>
        <w:t>SEGUNDO.</w:t>
      </w:r>
      <w:r w:rsidRPr="001B1558">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13 trece de septiembre del año 2017 dos mil diecisiete, y la demanda se presentó el 24 veinticuatro de octubre del mismo año. ----------------------------------------------------------------------------------------------------</w:t>
      </w:r>
    </w:p>
    <w:p w:rsidR="001B1558" w:rsidRPr="001B1558" w:rsidRDefault="001B1558" w:rsidP="001B1558">
      <w:pPr>
        <w:spacing w:after="0" w:line="360" w:lineRule="auto"/>
        <w:ind w:firstLine="708"/>
        <w:jc w:val="both"/>
        <w:rPr>
          <w:rFonts w:ascii="Century" w:eastAsia="Calibri" w:hAnsi="Century" w:cs="Calibri"/>
          <w:b/>
          <w:iCs/>
          <w:sz w:val="24"/>
          <w:szCs w:val="24"/>
          <w:lang w:val="es-ES" w:eastAsia="es-ES"/>
        </w:rPr>
      </w:pPr>
    </w:p>
    <w:p w:rsidR="001B1558" w:rsidRPr="001B1558" w:rsidRDefault="001B1558" w:rsidP="001B1558">
      <w:pPr>
        <w:spacing w:after="0" w:line="360" w:lineRule="auto"/>
        <w:ind w:firstLine="708"/>
        <w:jc w:val="both"/>
        <w:rPr>
          <w:rFonts w:ascii="Century" w:eastAsia="Calibri" w:hAnsi="Century" w:cs="Calibri"/>
          <w:sz w:val="24"/>
          <w:szCs w:val="24"/>
          <w:lang w:val="es-ES" w:eastAsia="es-ES"/>
        </w:rPr>
      </w:pPr>
      <w:r w:rsidRPr="001B1558">
        <w:rPr>
          <w:rFonts w:ascii="Century" w:eastAsia="Calibri" w:hAnsi="Century" w:cs="Calibri"/>
          <w:b/>
          <w:iCs/>
          <w:sz w:val="24"/>
          <w:szCs w:val="24"/>
          <w:lang w:val="es-ES" w:eastAsia="es-ES"/>
        </w:rPr>
        <w:t xml:space="preserve">TERCERO. </w:t>
      </w:r>
      <w:r w:rsidRPr="001B1558">
        <w:rPr>
          <w:rFonts w:ascii="Century" w:eastAsia="Calibri" w:hAnsi="Century" w:cs="Calibri"/>
          <w:sz w:val="24"/>
          <w:szCs w:val="24"/>
          <w:lang w:val="es-ES" w:eastAsia="es-ES"/>
        </w:rPr>
        <w:t xml:space="preserve">La existencia del acto impugnado, se encuentra acreditada en autos con el original del acta de infracción número 366981 (tres seis </w:t>
      </w:r>
      <w:proofErr w:type="spellStart"/>
      <w:r w:rsidRPr="001B1558">
        <w:rPr>
          <w:rFonts w:ascii="Century" w:eastAsia="Calibri" w:hAnsi="Century" w:cs="Calibri"/>
          <w:sz w:val="24"/>
          <w:szCs w:val="24"/>
          <w:lang w:val="es-ES" w:eastAsia="es-ES"/>
        </w:rPr>
        <w:t>seis</w:t>
      </w:r>
      <w:proofErr w:type="spellEnd"/>
      <w:r w:rsidRPr="001B1558">
        <w:rPr>
          <w:rFonts w:ascii="Century" w:eastAsia="Calibri" w:hAnsi="Century" w:cs="Calibri"/>
          <w:sz w:val="24"/>
          <w:szCs w:val="24"/>
          <w:lang w:val="es-ES" w:eastAsia="es-ES"/>
        </w:rPr>
        <w:t xml:space="preserve"> nueve ocho uno), de fecha 13 trece de septiembre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1B1558" w:rsidRPr="001B1558" w:rsidRDefault="001B1558" w:rsidP="001B1558">
      <w:pPr>
        <w:spacing w:after="0" w:line="360" w:lineRule="auto"/>
        <w:ind w:firstLine="708"/>
        <w:jc w:val="both"/>
        <w:rPr>
          <w:rFonts w:ascii="Century" w:eastAsia="Calibri" w:hAnsi="Century" w:cs="Calibri"/>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 xml:space="preserve">En razón de lo anterior, se tiene por </w:t>
      </w:r>
      <w:r w:rsidRPr="001B1558">
        <w:rPr>
          <w:rFonts w:ascii="Century" w:eastAsia="Calibri" w:hAnsi="Century" w:cs="Times New Roman"/>
          <w:b/>
          <w:sz w:val="24"/>
          <w:szCs w:val="24"/>
          <w:lang w:val="es-ES" w:eastAsia="es-ES"/>
        </w:rPr>
        <w:t>debidamente acreditada</w:t>
      </w:r>
      <w:r w:rsidRPr="001B1558">
        <w:rPr>
          <w:rFonts w:ascii="Century" w:eastAsia="Calibri" w:hAnsi="Century" w:cs="Times New Roman"/>
          <w:sz w:val="24"/>
          <w:szCs w:val="24"/>
          <w:lang w:val="es-ES" w:eastAsia="es-ES"/>
        </w:rPr>
        <w:t xml:space="preserve"> la existencia del acto impugnado. ----------------------------------------------------------------</w:t>
      </w:r>
    </w:p>
    <w:p w:rsidR="001B1558" w:rsidRPr="001B1558" w:rsidRDefault="001B1558" w:rsidP="001B1558">
      <w:pPr>
        <w:spacing w:after="0" w:line="360" w:lineRule="auto"/>
        <w:jc w:val="both"/>
        <w:rPr>
          <w:rFonts w:ascii="Century" w:eastAsia="Calibri" w:hAnsi="Century" w:cs="Calibri"/>
          <w:b/>
          <w:bCs/>
          <w:iCs/>
          <w:sz w:val="24"/>
          <w:szCs w:val="24"/>
          <w:lang w:val="es-ES" w:eastAsia="es-ES"/>
        </w:rPr>
      </w:pPr>
    </w:p>
    <w:p w:rsidR="001B1558" w:rsidRPr="001B1558" w:rsidRDefault="001B1558" w:rsidP="001B1558">
      <w:pPr>
        <w:spacing w:after="0" w:line="360" w:lineRule="auto"/>
        <w:ind w:firstLine="709"/>
        <w:jc w:val="both"/>
        <w:rPr>
          <w:rFonts w:ascii="Century" w:eastAsia="Calibri" w:hAnsi="Century" w:cs="Calibri"/>
          <w:b/>
          <w:sz w:val="24"/>
          <w:szCs w:val="24"/>
          <w:lang w:val="es-ES" w:eastAsia="es-ES"/>
        </w:rPr>
      </w:pPr>
      <w:r w:rsidRPr="001B1558">
        <w:rPr>
          <w:rFonts w:ascii="Century" w:eastAsia="Calibri" w:hAnsi="Century" w:cs="Calibri"/>
          <w:b/>
          <w:bCs/>
          <w:iCs/>
          <w:sz w:val="24"/>
          <w:szCs w:val="24"/>
          <w:lang w:val="es-ES" w:eastAsia="es-ES"/>
        </w:rPr>
        <w:lastRenderedPageBreak/>
        <w:t xml:space="preserve">CUARTO. </w:t>
      </w:r>
      <w:r w:rsidRPr="001B1558">
        <w:rPr>
          <w:rFonts w:ascii="Century" w:eastAsia="Calibri" w:hAnsi="Century" w:cs="Times New Roman"/>
          <w:sz w:val="24"/>
          <w:szCs w:val="24"/>
          <w:lang w:eastAsia="es-ES"/>
        </w:rPr>
        <w:t xml:space="preserve">Por ser de </w:t>
      </w:r>
      <w:r w:rsidRPr="001B1558">
        <w:rPr>
          <w:rFonts w:ascii="Century" w:eastAsia="Calibri" w:hAnsi="Century" w:cs="Times New Roman"/>
          <w:b/>
          <w:sz w:val="24"/>
          <w:szCs w:val="24"/>
          <w:lang w:eastAsia="es-ES"/>
        </w:rPr>
        <w:t>orden público</w:t>
      </w:r>
      <w:r w:rsidRPr="001B1558">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1B1558" w:rsidRPr="001B1558" w:rsidRDefault="001B1558" w:rsidP="001B1558">
      <w:pPr>
        <w:spacing w:after="0" w:line="360" w:lineRule="auto"/>
        <w:ind w:firstLine="708"/>
        <w:jc w:val="both"/>
        <w:rPr>
          <w:rFonts w:ascii="Century" w:eastAsia="Calibri" w:hAnsi="Century" w:cs="Calibri"/>
          <w:b/>
          <w:bCs/>
          <w:iCs/>
          <w:sz w:val="24"/>
          <w:szCs w:val="24"/>
          <w:lang w:val="es-ES" w:eastAsia="es-ES"/>
        </w:rPr>
      </w:pPr>
    </w:p>
    <w:p w:rsidR="001B1558" w:rsidRPr="001B1558" w:rsidRDefault="001B1558" w:rsidP="001B1558">
      <w:pPr>
        <w:spacing w:after="0" w:line="360" w:lineRule="auto"/>
        <w:ind w:firstLine="709"/>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eastAsia="es-ES"/>
        </w:rPr>
        <w:t xml:space="preserve">En tal sentido, el ciudadano </w:t>
      </w:r>
      <w:r w:rsidR="00641D10">
        <w:rPr>
          <w:rFonts w:ascii="Century" w:eastAsia="Calibri" w:hAnsi="Century" w:cs="Times New Roman"/>
          <w:sz w:val="24"/>
          <w:szCs w:val="24"/>
          <w:lang w:eastAsia="es-ES"/>
        </w:rPr>
        <w:t>*****</w:t>
      </w:r>
      <w:r w:rsidRPr="001B1558">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641D10">
        <w:rPr>
          <w:rFonts w:ascii="Century" w:eastAsia="Calibri" w:hAnsi="Century" w:cs="Times New Roman"/>
          <w:sz w:val="24"/>
          <w:szCs w:val="24"/>
          <w:lang w:eastAsia="es-ES"/>
        </w:rPr>
        <w:t>*****</w:t>
      </w:r>
      <w:r w:rsidRPr="001B1558">
        <w:rPr>
          <w:rFonts w:ascii="Century" w:eastAsia="Calibri" w:hAnsi="Century" w:cs="Times New Roman"/>
          <w:i/>
          <w:sz w:val="24"/>
          <w:szCs w:val="24"/>
          <w:lang w:eastAsia="es-ES"/>
        </w:rPr>
        <w:t>;</w:t>
      </w:r>
      <w:r w:rsidRPr="001B1558">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CF500E">
        <w:rPr>
          <w:rFonts w:ascii="Century" w:eastAsia="Calibri" w:hAnsi="Century" w:cs="Times New Roman"/>
          <w:sz w:val="24"/>
          <w:szCs w:val="24"/>
          <w:lang w:eastAsia="es-ES"/>
        </w:rPr>
        <w:t>*****</w:t>
      </w:r>
      <w:r w:rsidRPr="001B1558">
        <w:rPr>
          <w:rFonts w:ascii="Century" w:eastAsia="Calibri" w:hAnsi="Century" w:cs="Times New Roman"/>
          <w:sz w:val="24"/>
          <w:szCs w:val="24"/>
          <w:lang w:eastAsia="es-ES"/>
        </w:rPr>
        <w:t xml:space="preserve">, titular de la Notaría Pública número 99 noventa y nueve, en legal </w:t>
      </w:r>
      <w:r w:rsidRPr="001B1558">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CF500E">
        <w:rPr>
          <w:rFonts w:ascii="Century" w:eastAsia="Calibri" w:hAnsi="Century" w:cs="Times New Roman"/>
          <w:sz w:val="24"/>
          <w:szCs w:val="24"/>
          <w:lang w:val="es-ES" w:eastAsia="es-ES"/>
        </w:rPr>
        <w:t>*****</w:t>
      </w:r>
      <w:r w:rsidRPr="001B1558">
        <w:rPr>
          <w:rFonts w:ascii="Century" w:eastAsia="Calibri" w:hAnsi="Century" w:cs="Times New Roman"/>
          <w:sz w:val="24"/>
          <w:szCs w:val="24"/>
          <w:lang w:val="es-ES" w:eastAsia="es-ES"/>
        </w:rPr>
        <w:t xml:space="preserve">, en su carácter de representante legal, con facultades para delegar, de la persona moral denominada </w:t>
      </w:r>
      <w:r w:rsidR="00CF500E">
        <w:rPr>
          <w:rFonts w:ascii="Century" w:eastAsia="Calibri" w:hAnsi="Century" w:cs="Times New Roman"/>
          <w:sz w:val="24"/>
          <w:szCs w:val="24"/>
          <w:lang w:val="es-ES" w:eastAsia="es-ES"/>
        </w:rPr>
        <w:t>*****</w:t>
      </w:r>
      <w:r w:rsidRPr="001B1558">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1B1558" w:rsidRPr="001B1558" w:rsidRDefault="001B1558" w:rsidP="001B1558">
      <w:pPr>
        <w:spacing w:after="0" w:line="240" w:lineRule="auto"/>
        <w:jc w:val="both"/>
        <w:rPr>
          <w:rFonts w:ascii="Calibri" w:eastAsia="Calibri" w:hAnsi="Calibri" w:cs="Times New Roman"/>
          <w:bCs/>
          <w:iCs/>
          <w:color w:val="7F7F7F"/>
          <w:sz w:val="26"/>
          <w:szCs w:val="26"/>
          <w:lang w:eastAsia="es-ES"/>
        </w:rPr>
      </w:pPr>
    </w:p>
    <w:p w:rsidR="001B1558" w:rsidRPr="001B1558" w:rsidRDefault="001B1558" w:rsidP="001B1558">
      <w:pPr>
        <w:spacing w:after="0" w:line="360" w:lineRule="auto"/>
        <w:ind w:firstLine="709"/>
        <w:jc w:val="both"/>
        <w:rPr>
          <w:rFonts w:ascii="Century" w:eastAsia="Calibri" w:hAnsi="Century" w:cs="Times New Roman"/>
          <w:sz w:val="24"/>
          <w:szCs w:val="24"/>
          <w:lang w:eastAsia="es-ES"/>
        </w:rPr>
      </w:pPr>
      <w:r w:rsidRPr="001B1558">
        <w:rPr>
          <w:rFonts w:ascii="Century" w:eastAsia="Calibri" w:hAnsi="Century" w:cs="Times New Roman"/>
          <w:sz w:val="24"/>
          <w:szCs w:val="24"/>
          <w:lang w:eastAsia="es-ES"/>
        </w:rPr>
        <w:t xml:space="preserve">La escritura anterior, fue exhibida en original por la parte actora, y una vez cotejada con su original, fue certificada por el Secretario de Estudio y Cuenta de este Juzgado Tercero Administrativo Municipal, en fecha 26 veintiséis de octubre del año 2017 dos mil diecisiete (fojas 10 diez a 19 diecinueve),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641D10">
        <w:rPr>
          <w:rFonts w:ascii="Century" w:eastAsia="Calibri" w:hAnsi="Century" w:cs="Times New Roman"/>
          <w:sz w:val="24"/>
          <w:szCs w:val="24"/>
          <w:lang w:eastAsia="es-ES"/>
        </w:rPr>
        <w:t>*****</w:t>
      </w:r>
      <w:r w:rsidRPr="001B1558">
        <w:rPr>
          <w:rFonts w:ascii="Century" w:eastAsia="Calibri" w:hAnsi="Century" w:cs="Times New Roman"/>
          <w:sz w:val="24"/>
          <w:szCs w:val="24"/>
          <w:lang w:eastAsia="es-ES"/>
        </w:rPr>
        <w:t xml:space="preserve">, cuenta con facultades para comparecer y actuar en el presente proceso en representación de </w:t>
      </w:r>
      <w:r w:rsidRPr="001B1558">
        <w:rPr>
          <w:rFonts w:ascii="Century" w:eastAsia="Calibri" w:hAnsi="Century" w:cs="Arial"/>
          <w:sz w:val="24"/>
          <w:szCs w:val="27"/>
          <w:lang w:val="es-ES" w:eastAsia="es-ES"/>
        </w:rPr>
        <w:t xml:space="preserve">la persona moral denominada </w:t>
      </w:r>
      <w:bookmarkStart w:id="0" w:name="_GoBack"/>
      <w:r w:rsidR="00AF3CC6">
        <w:rPr>
          <w:rFonts w:ascii="Century" w:eastAsia="Calibri" w:hAnsi="Century" w:cs="Arial"/>
          <w:sz w:val="24"/>
          <w:szCs w:val="27"/>
          <w:lang w:val="es-ES" w:eastAsia="es-ES"/>
        </w:rPr>
        <w:t>*****</w:t>
      </w:r>
      <w:bookmarkEnd w:id="0"/>
      <w:r w:rsidRPr="001B1558">
        <w:rPr>
          <w:rFonts w:ascii="Century" w:eastAsia="Calibri" w:hAnsi="Century" w:cs="Times New Roman"/>
          <w:sz w:val="24"/>
          <w:szCs w:val="24"/>
          <w:lang w:val="es-ES" w:eastAsia="es-ES"/>
        </w:rPr>
        <w:t xml:space="preserve"> ----------------</w:t>
      </w:r>
    </w:p>
    <w:p w:rsidR="001B1558" w:rsidRPr="001B1558" w:rsidRDefault="001B1558" w:rsidP="001B1558">
      <w:pPr>
        <w:spacing w:after="0" w:line="360" w:lineRule="auto"/>
        <w:ind w:firstLine="708"/>
        <w:jc w:val="both"/>
        <w:rPr>
          <w:rFonts w:ascii="Century" w:eastAsia="Calibri" w:hAnsi="Century" w:cs="Calibri"/>
          <w:b/>
          <w:bCs/>
          <w:iCs/>
          <w:sz w:val="24"/>
          <w:szCs w:val="24"/>
          <w:lang w:eastAsia="es-ES"/>
        </w:rPr>
      </w:pPr>
    </w:p>
    <w:p w:rsidR="001B1558" w:rsidRPr="001B1558" w:rsidRDefault="001B1558" w:rsidP="001B1558">
      <w:pPr>
        <w:spacing w:after="0" w:line="360" w:lineRule="auto"/>
        <w:ind w:firstLine="708"/>
        <w:jc w:val="both"/>
        <w:rPr>
          <w:rFonts w:ascii="Century" w:eastAsia="Calibri" w:hAnsi="Century" w:cs="Calibri"/>
          <w:bCs/>
          <w:iCs/>
          <w:sz w:val="24"/>
          <w:szCs w:val="24"/>
          <w:lang w:val="es-ES" w:eastAsia="es-ES"/>
        </w:rPr>
      </w:pPr>
      <w:r w:rsidRPr="001B1558">
        <w:rPr>
          <w:rFonts w:ascii="Century" w:eastAsia="Calibri" w:hAnsi="Century" w:cs="Calibri"/>
          <w:b/>
          <w:bCs/>
          <w:iCs/>
          <w:sz w:val="24"/>
          <w:szCs w:val="24"/>
          <w:lang w:val="es-ES" w:eastAsia="es-ES"/>
        </w:rPr>
        <w:t xml:space="preserve">QUINTO. </w:t>
      </w:r>
      <w:r w:rsidRPr="001B1558">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1B1558" w:rsidRPr="001B1558" w:rsidRDefault="001B1558" w:rsidP="001B1558">
      <w:pPr>
        <w:spacing w:after="0" w:line="360" w:lineRule="auto"/>
        <w:ind w:firstLine="708"/>
        <w:jc w:val="both"/>
        <w:rPr>
          <w:rFonts w:ascii="Century" w:eastAsia="Calibri" w:hAnsi="Century" w:cs="Calibri"/>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i/>
          <w:sz w:val="24"/>
          <w:szCs w:val="24"/>
          <w:lang w:val="es-ES" w:eastAsia="es-ES"/>
        </w:rPr>
      </w:pPr>
      <w:r w:rsidRPr="001B1558">
        <w:rPr>
          <w:rFonts w:ascii="Century" w:eastAsia="Calibri" w:hAnsi="Century" w:cs="Times New Roman"/>
          <w:sz w:val="24"/>
          <w:szCs w:val="24"/>
          <w:lang w:val="es-ES" w:eastAsia="es-ES"/>
        </w:rPr>
        <w:t xml:space="preserve">En ese sentido, se aprecia que la autoridad demandada aduce los siguiente: </w:t>
      </w:r>
      <w:r w:rsidRPr="001B1558">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r w:rsidRPr="001B1558">
        <w:rPr>
          <w:rFonts w:ascii="Century" w:eastAsia="Calibri" w:hAnsi="Century" w:cs="Times New Roman"/>
          <w:b/>
          <w:bCs/>
          <w:i/>
          <w:iCs/>
          <w:sz w:val="24"/>
          <w:szCs w:val="24"/>
          <w:lang w:val="es-ES" w:eastAsia="es-ES"/>
        </w:rPr>
        <w:t>Artículo 261.</w:t>
      </w:r>
      <w:r w:rsidRPr="001B1558">
        <w:rPr>
          <w:rFonts w:ascii="Century" w:eastAsia="Calibri" w:hAnsi="Century" w:cs="Times New Roman"/>
          <w:bCs/>
          <w:i/>
          <w:iCs/>
          <w:sz w:val="24"/>
          <w:szCs w:val="24"/>
          <w:lang w:val="es-ES" w:eastAsia="es-ES"/>
        </w:rPr>
        <w:t xml:space="preserve"> El proceso administrativo es improcedente contra actos o resoluciones:</w:t>
      </w: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p>
    <w:p w:rsidR="001B1558" w:rsidRPr="001B1558" w:rsidRDefault="001B1558" w:rsidP="001B1558">
      <w:pPr>
        <w:spacing w:after="0" w:line="240" w:lineRule="auto"/>
        <w:ind w:firstLine="709"/>
        <w:jc w:val="both"/>
        <w:rPr>
          <w:rFonts w:ascii="Century" w:eastAsia="Calibri" w:hAnsi="Century" w:cs="Times New Roman"/>
          <w:bCs/>
          <w:i/>
          <w:iCs/>
          <w:sz w:val="24"/>
          <w:szCs w:val="24"/>
          <w:lang w:eastAsia="es-ES"/>
        </w:rPr>
      </w:pPr>
      <w:r w:rsidRPr="001B1558">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 xml:space="preserve">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w:t>
      </w:r>
      <w:proofErr w:type="gramStart"/>
      <w:r w:rsidRPr="001B1558">
        <w:rPr>
          <w:rFonts w:ascii="Century" w:eastAsia="Calibri" w:hAnsi="Century" w:cs="Times New Roman"/>
          <w:sz w:val="24"/>
          <w:szCs w:val="24"/>
          <w:lang w:val="es-ES" w:eastAsia="es-ES"/>
        </w:rPr>
        <w:t>que</w:t>
      </w:r>
      <w:proofErr w:type="gramEnd"/>
      <w:r w:rsidRPr="001B1558">
        <w:rPr>
          <w:rFonts w:ascii="Century" w:eastAsia="Calibri" w:hAnsi="Century" w:cs="Times New Roman"/>
          <w:sz w:val="24"/>
          <w:szCs w:val="24"/>
          <w:lang w:val="es-ES" w:eastAsia="es-ES"/>
        </w:rPr>
        <w:t xml:space="preserv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r w:rsidRPr="001B1558">
        <w:rPr>
          <w:rFonts w:ascii="Century" w:eastAsia="Calibri" w:hAnsi="Century" w:cs="Arial"/>
          <w:b/>
          <w:bCs/>
          <w:i/>
          <w:iCs/>
          <w:sz w:val="24"/>
          <w:szCs w:val="24"/>
          <w:lang w:val="es-ES" w:eastAsia="es-ES"/>
        </w:rPr>
        <w:t>Artículo 263.</w:t>
      </w:r>
      <w:r w:rsidRPr="001B1558">
        <w:rPr>
          <w:rFonts w:ascii="Century" w:eastAsia="Calibri" w:hAnsi="Century" w:cs="Arial"/>
          <w:bCs/>
          <w:i/>
          <w:iCs/>
          <w:sz w:val="24"/>
          <w:szCs w:val="24"/>
          <w:lang w:val="es-ES" w:eastAsia="es-ES"/>
        </w:rPr>
        <w:t xml:space="preserve"> </w:t>
      </w:r>
      <w:r w:rsidRPr="001B1558">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1B1558">
        <w:rPr>
          <w:rFonts w:ascii="Century" w:eastAsia="Calibri" w:hAnsi="Century" w:cs="Times New Roman"/>
          <w:bCs/>
          <w:i/>
          <w:iCs/>
          <w:sz w:val="24"/>
          <w:szCs w:val="24"/>
          <w:u w:val="single"/>
          <w:lang w:val="es-ES" w:eastAsia="es-ES"/>
        </w:rPr>
        <w:t>dentro de los treinta días siguientes</w:t>
      </w:r>
      <w:r w:rsidRPr="001B1558">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1B1558" w:rsidRPr="001B1558" w:rsidRDefault="001B1558" w:rsidP="001B1558">
      <w:pPr>
        <w:spacing w:after="0" w:line="360" w:lineRule="auto"/>
        <w:ind w:firstLine="708"/>
        <w:jc w:val="both"/>
        <w:rPr>
          <w:rFonts w:ascii="Century" w:eastAsia="Calibri" w:hAnsi="Century" w:cs="Times New Roman"/>
          <w:sz w:val="24"/>
          <w:szCs w:val="24"/>
          <w:lang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En ese sentido, si el acto impugnado fue expedido el 13 trece de septiembre del año 2017 dos mil diecisiete y la demanda se interpuso el 24 veinticuatro de octubre del mismo año, transcurrieron 28 veintiocho días hábiles entre el plazo por el cual se hace sabedor del acto de impugnación y la fecha que presenta la demanda, por lo tanto, la interposición del presente juicio de nulidad se encuentra dentro del término señalado en el artículo 263 del Código de Procedimiento y Justicia Administrativa para el Estado y los Municipios de Guanajuato.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 xml:space="preserve">También la parte demandada, hace referencia a la causal de improcedencia establecida en la fracción I, del artículo 261, del ya mencionado Código de Procedimiento y Justicia Administrativa, respecto a que no se afecta </w:t>
      </w:r>
      <w:r w:rsidRPr="001B1558">
        <w:rPr>
          <w:rFonts w:ascii="Century" w:eastAsia="Calibri" w:hAnsi="Century" w:cs="Times New Roman"/>
          <w:sz w:val="24"/>
          <w:szCs w:val="24"/>
          <w:lang w:val="es-ES" w:eastAsia="es-ES"/>
        </w:rPr>
        <w:lastRenderedPageBreak/>
        <w:t>el interés jurídico del actor, causal que a juicio de quien resuelve NO SE CONFIGURA, debido a las siguientes consideraciones.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 xml:space="preserve">Si bien es cierto el acta de infracción número 366981 (tres seis </w:t>
      </w:r>
      <w:proofErr w:type="spellStart"/>
      <w:r w:rsidRPr="001B1558">
        <w:rPr>
          <w:rFonts w:ascii="Century" w:eastAsia="Calibri" w:hAnsi="Century" w:cs="Times New Roman"/>
          <w:sz w:val="24"/>
          <w:szCs w:val="24"/>
          <w:lang w:val="es-ES" w:eastAsia="es-ES"/>
        </w:rPr>
        <w:t>seis</w:t>
      </w:r>
      <w:proofErr w:type="spellEnd"/>
      <w:r w:rsidRPr="001B1558">
        <w:rPr>
          <w:rFonts w:ascii="Century" w:eastAsia="Calibri" w:hAnsi="Century" w:cs="Times New Roman"/>
          <w:sz w:val="24"/>
          <w:szCs w:val="24"/>
          <w:lang w:val="es-ES" w:eastAsia="es-ES"/>
        </w:rPr>
        <w:t xml:space="preserve"> nueve ocho uno), es emitida a nombre de quien en ese momento conducía el autobús, el actor acredito que dicho vehículo de motor, es propiedad de su representada </w:t>
      </w:r>
      <w:r w:rsidR="00641D10">
        <w:rPr>
          <w:rFonts w:ascii="Century" w:eastAsia="Calibri" w:hAnsi="Century" w:cs="Times New Roman"/>
          <w:sz w:val="24"/>
          <w:szCs w:val="24"/>
          <w:lang w:val="es-ES" w:eastAsia="es-ES"/>
        </w:rPr>
        <w:t>*****</w:t>
      </w:r>
      <w:r w:rsidRPr="001B1558">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Línea Centro Garita SA de CV; clase autobús; modelo 2003 dos mil tres; placa 741418D (siete cuatro uno cuatro uno ocho Letra D); lo anterior, aunado a lo señalado en la misma boleta de infracción, de manera específica en el recuadro donde se señala las características del vehículo en el cual se establecen las placas 741418D (siete cuatro uno cuatro uno ocho Letra D), y en el recuadro de concesionario o permisionario en el que se establece como tal a </w:t>
      </w:r>
      <w:r w:rsidR="00641D10">
        <w:rPr>
          <w:rFonts w:ascii="Century" w:eastAsia="Calibri" w:hAnsi="Century" w:cs="Times New Roman"/>
          <w:sz w:val="24"/>
          <w:szCs w:val="24"/>
          <w:lang w:val="es-ES" w:eastAsia="es-ES"/>
        </w:rPr>
        <w:t>*****</w:t>
      </w:r>
      <w:r w:rsidRPr="001B1558">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7039431 (Letra A letra A siete cero tres nueve cuatro tres uno), de fecha 29 veintinueve de septiembre de 2017 dos mil diecisiete, expedida a nombre de Línea Centro Garita SA de CV, placa 741418D (siete cuatro uno cuatro uno ocho Letra D), número de folio 366981 (tres seis </w:t>
      </w:r>
      <w:proofErr w:type="spellStart"/>
      <w:r w:rsidRPr="001B1558">
        <w:rPr>
          <w:rFonts w:ascii="Century" w:eastAsia="Calibri" w:hAnsi="Century" w:cs="Times New Roman"/>
          <w:sz w:val="24"/>
          <w:szCs w:val="24"/>
          <w:lang w:val="es-ES" w:eastAsia="es-ES"/>
        </w:rPr>
        <w:t>seis</w:t>
      </w:r>
      <w:proofErr w:type="spellEnd"/>
      <w:r w:rsidRPr="001B1558">
        <w:rPr>
          <w:rFonts w:ascii="Century" w:eastAsia="Calibri" w:hAnsi="Century" w:cs="Times New Roman"/>
          <w:sz w:val="24"/>
          <w:szCs w:val="24"/>
          <w:lang w:val="es-ES" w:eastAsia="es-ES"/>
        </w:rPr>
        <w:t xml:space="preserve"> nueve ocho uno), por una cantidad de $981.37 (novecientos ochenta y un pesos 37/100 M/N), documentos anteriores que merece valor probatorio pleno de conformidad a lo señalado por los artículos 78, 117, 121, 123 y 131 del Código de Procedimiento y Justicia Administrativa para el Estado y los Municipios de Guanajuato. -------------------</w:t>
      </w:r>
    </w:p>
    <w:p w:rsidR="001B1558" w:rsidRPr="001B1558" w:rsidRDefault="001B1558" w:rsidP="001B1558">
      <w:pPr>
        <w:spacing w:after="0" w:line="360" w:lineRule="auto"/>
        <w:ind w:firstLine="708"/>
        <w:jc w:val="both"/>
        <w:rPr>
          <w:rFonts w:ascii="Times New Roman" w:eastAsia="Calibri" w:hAnsi="Times New Roman"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lastRenderedPageBreak/>
        <w:t>Lo anterior, se apoya en la jurisprudencia emitida por el Tribunal Federal de Justicia Administrativa que a continuación se adjunta para mayor referencia:</w:t>
      </w:r>
    </w:p>
    <w:p w:rsidR="001B1558" w:rsidRPr="001B1558" w:rsidRDefault="001B1558" w:rsidP="001B1558">
      <w:pPr>
        <w:spacing w:after="0" w:line="360" w:lineRule="auto"/>
        <w:ind w:firstLine="708"/>
        <w:jc w:val="both"/>
        <w:rPr>
          <w:rFonts w:ascii="Times New Roman" w:eastAsia="Calibri" w:hAnsi="Times New Roman" w:cs="Times New Roman"/>
          <w:sz w:val="24"/>
          <w:szCs w:val="24"/>
          <w:lang w:val="es-ES" w:eastAsia="es-ES"/>
        </w:rPr>
      </w:pP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r w:rsidRPr="001B1558">
        <w:rPr>
          <w:rFonts w:ascii="Century" w:eastAsia="Calibri" w:hAnsi="Century" w:cs="Times New Roman"/>
          <w:bCs/>
          <w:i/>
          <w:iCs/>
          <w:sz w:val="24"/>
          <w:szCs w:val="24"/>
          <w:lang w:val="es-ES" w:eastAsia="es-ES"/>
        </w:rPr>
        <w:t>VII-J-SS-67</w:t>
      </w: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r w:rsidRPr="001B1558">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r w:rsidRPr="001B1558">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1B1558">
        <w:rPr>
          <w:rFonts w:ascii="Century" w:eastAsia="Calibri" w:hAnsi="Century" w:cs="Times New Roman"/>
          <w:bCs/>
          <w:i/>
          <w:iCs/>
          <w:sz w:val="24"/>
          <w:szCs w:val="24"/>
          <w:lang w:val="es-ES" w:eastAsia="es-ES"/>
        </w:rPr>
        <w:t xml:space="preserve">Fiscal y Administrativa, en sesión de 6 de marzo de 2013, por unanimidad de 10 votos a favor.- Magistrado Ponente: Alfredo Salgado Loyo.- Secretario: Lic. Ernesto Cristian </w:t>
      </w:r>
      <w:proofErr w:type="spellStart"/>
      <w:r w:rsidRPr="001B1558">
        <w:rPr>
          <w:rFonts w:ascii="Century" w:eastAsia="Calibri" w:hAnsi="Century" w:cs="Times New Roman"/>
          <w:bCs/>
          <w:i/>
          <w:iCs/>
          <w:sz w:val="24"/>
          <w:szCs w:val="24"/>
          <w:lang w:val="es-ES" w:eastAsia="es-ES"/>
        </w:rPr>
        <w:t>Grandini</w:t>
      </w:r>
      <w:proofErr w:type="spellEnd"/>
      <w:r w:rsidRPr="001B1558">
        <w:rPr>
          <w:rFonts w:ascii="Century" w:eastAsia="Calibri" w:hAnsi="Century" w:cs="Times New Roman"/>
          <w:bCs/>
          <w:i/>
          <w:iCs/>
          <w:sz w:val="24"/>
          <w:szCs w:val="24"/>
          <w:lang w:val="es-ES" w:eastAsia="es-ES"/>
        </w:rPr>
        <w:t xml:space="preserve"> Ochoa.</w:t>
      </w:r>
      <w:r w:rsidRPr="001B1558">
        <w:rPr>
          <w:rFonts w:ascii="Century" w:eastAsia="Calibri" w:hAnsi="Century" w:cs="Times New Roman"/>
          <w:bCs/>
          <w:i/>
          <w:iCs/>
          <w:sz w:val="24"/>
          <w:szCs w:val="24"/>
          <w:lang w:val="es-ES" w:eastAsia="es-ES"/>
        </w:rPr>
        <w:br/>
      </w:r>
      <w:r w:rsidRPr="001B1558">
        <w:rPr>
          <w:rFonts w:ascii="Century" w:eastAsia="Calibri" w:hAnsi="Century" w:cs="Times New Roman"/>
          <w:bCs/>
          <w:i/>
          <w:iCs/>
          <w:sz w:val="24"/>
          <w:szCs w:val="24"/>
          <w:lang w:val="es-ES" w:eastAsia="es-ES"/>
        </w:rPr>
        <w:lastRenderedPageBreak/>
        <w:t>(Tesis de jurisprudencia aprobada por acuerdo G/10/2013)</w:t>
      </w:r>
      <w:r w:rsidRPr="001B1558">
        <w:rPr>
          <w:rFonts w:ascii="Century" w:eastAsia="Calibri" w:hAnsi="Century" w:cs="Times New Roman"/>
          <w:bCs/>
          <w:i/>
          <w:iCs/>
          <w:sz w:val="24"/>
          <w:szCs w:val="24"/>
          <w:lang w:val="es-ES" w:eastAsia="es-ES"/>
        </w:rPr>
        <w:br/>
        <w:t xml:space="preserve">R.T.F.J.F.A. Séptima Época. Año III. No. 22. </w:t>
      </w:r>
      <w:proofErr w:type="gramStart"/>
      <w:r w:rsidRPr="001B1558">
        <w:rPr>
          <w:rFonts w:ascii="Century" w:eastAsia="Calibri" w:hAnsi="Century" w:cs="Times New Roman"/>
          <w:bCs/>
          <w:i/>
          <w:iCs/>
          <w:sz w:val="24"/>
          <w:szCs w:val="24"/>
          <w:lang w:val="es-ES" w:eastAsia="es-ES"/>
        </w:rPr>
        <w:t>Mayo</w:t>
      </w:r>
      <w:proofErr w:type="gramEnd"/>
      <w:r w:rsidRPr="001B1558">
        <w:rPr>
          <w:rFonts w:ascii="Century" w:eastAsia="Calibri" w:hAnsi="Century" w:cs="Times New Roman"/>
          <w:bCs/>
          <w:i/>
          <w:iCs/>
          <w:sz w:val="24"/>
          <w:szCs w:val="24"/>
          <w:lang w:val="es-ES" w:eastAsia="es-ES"/>
        </w:rPr>
        <w:t xml:space="preserve"> 2013. p. 68</w:t>
      </w:r>
    </w:p>
    <w:p w:rsidR="001B1558" w:rsidRPr="001B1558" w:rsidRDefault="001B1558" w:rsidP="001B1558">
      <w:pPr>
        <w:spacing w:after="0" w:line="360" w:lineRule="auto"/>
        <w:ind w:firstLine="708"/>
        <w:jc w:val="both"/>
        <w:rPr>
          <w:rFonts w:ascii="Century" w:eastAsia="Calibri" w:hAnsi="Century" w:cs="Times New Roman"/>
          <w:sz w:val="24"/>
          <w:szCs w:val="24"/>
          <w:lang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7039431 (Letra A Letra A siete cero tres nueve cuatro tres uno), por una cantidad de $981.37 (novecientos ochenta y un pesos 37/100 M/N), con dicho recibo expedido por la Tesorería Municipal de León, Guanajuato, se acredita la calificación al Acta de Infracción impugnada y el pago realizado por dicho concepto.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D41E4B" w:rsidRDefault="001B1558" w:rsidP="001B1558">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1B1558" w:rsidRPr="003209EE" w:rsidRDefault="001B1558" w:rsidP="001B1558">
      <w:pPr>
        <w:rPr>
          <w:lang w:val="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641D10">
        <w:rPr>
          <w:rFonts w:ascii="Century" w:eastAsia="Calibri" w:hAnsi="Century" w:cs="Times New Roman"/>
          <w:b/>
          <w:sz w:val="24"/>
          <w:szCs w:val="24"/>
          <w:lang w:val="es-ES" w:eastAsia="es-ES"/>
        </w:rPr>
        <w:t>*****</w:t>
      </w:r>
      <w:r w:rsidRPr="001B1558">
        <w:rPr>
          <w:rFonts w:ascii="Century" w:eastAsia="Calibri" w:hAnsi="Century" w:cs="Times New Roman"/>
          <w:b/>
          <w:sz w:val="24"/>
          <w:szCs w:val="24"/>
          <w:lang w:val="es-ES" w:eastAsia="es-ES"/>
        </w:rPr>
        <w:t xml:space="preserve">, </w:t>
      </w:r>
      <w:r w:rsidRPr="001B1558">
        <w:rPr>
          <w:rFonts w:ascii="Century" w:eastAsia="Calibri" w:hAnsi="Century" w:cs="Times New Roman"/>
          <w:sz w:val="24"/>
          <w:szCs w:val="24"/>
          <w:lang w:val="es-ES" w:eastAsia="es-ES"/>
        </w:rPr>
        <w:t xml:space="preserve">como representante legal de la persona moral </w:t>
      </w:r>
      <w:r w:rsidR="00CF500E">
        <w:rPr>
          <w:rFonts w:ascii="Century" w:eastAsia="Calibri" w:hAnsi="Century" w:cs="Times New Roman"/>
          <w:sz w:val="24"/>
          <w:szCs w:val="24"/>
          <w:lang w:val="es-ES" w:eastAsia="es-ES"/>
        </w:rPr>
        <w:t>*****</w:t>
      </w:r>
      <w:r w:rsidRPr="001B1558">
        <w:rPr>
          <w:rFonts w:ascii="Century" w:eastAsia="Calibri" w:hAnsi="Century" w:cs="Times New Roman"/>
          <w:sz w:val="24"/>
          <w:szCs w:val="24"/>
          <w:lang w:val="es-ES" w:eastAsia="es-ES"/>
        </w:rPr>
        <w:t xml:space="preserve">, tuvo conocimiento de que se levantó el acta de infracción 366981 (tres seis </w:t>
      </w:r>
      <w:proofErr w:type="spellStart"/>
      <w:r w:rsidRPr="001B1558">
        <w:rPr>
          <w:rFonts w:ascii="Century" w:eastAsia="Calibri" w:hAnsi="Century" w:cs="Times New Roman"/>
          <w:sz w:val="24"/>
          <w:szCs w:val="24"/>
          <w:lang w:val="es-ES" w:eastAsia="es-ES"/>
        </w:rPr>
        <w:t>seis</w:t>
      </w:r>
      <w:proofErr w:type="spellEnd"/>
      <w:r w:rsidRPr="001B1558">
        <w:rPr>
          <w:rFonts w:ascii="Century" w:eastAsia="Calibri" w:hAnsi="Century" w:cs="Times New Roman"/>
          <w:sz w:val="24"/>
          <w:szCs w:val="24"/>
          <w:lang w:val="es-ES" w:eastAsia="es-ES"/>
        </w:rPr>
        <w:t xml:space="preserve"> nueve ocho uno), en fecha 13 trece de septiembre de 2017 dos mil diecisiete, por el inspector de la </w:t>
      </w:r>
      <w:r w:rsidRPr="001B1558">
        <w:rPr>
          <w:rFonts w:ascii="Century" w:eastAsia="Calibri" w:hAnsi="Century" w:cs="Times New Roman"/>
          <w:sz w:val="24"/>
          <w:szCs w:val="24"/>
          <w:lang w:val="es-ES" w:eastAsia="es-ES"/>
        </w:rPr>
        <w:lastRenderedPageBreak/>
        <w:t>Dirección General de Movilidad de este Municipio, el cual a efecto de garantizar el cumplimiento de la sanción económica aseguró una placa del vehículo propiedad del actor.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En tal sentido, el actor, realizó el pago derivado de dicha boleta de infracción, a través del recibo de pago número AA 7039431 (Letra A letra A siete cero tres nueve cuatro tres uno), de fecha 29 veintinueve de septiembre de 2017 dos mil diecisiete, por una cantidad de $981.37 (novecientos ochenta y uno pesos 37/100 M/N), en virtud de lo anterior, el actor acude a solicitar la nulidad del acto y el reconocimiento y restitución de las garantías y derechos que considera le fueron agraviados a su representada.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Así las cosas, la “</w:t>
      </w:r>
      <w:proofErr w:type="spellStart"/>
      <w:r w:rsidRPr="001B1558">
        <w:rPr>
          <w:rFonts w:ascii="Century" w:eastAsia="Calibri" w:hAnsi="Century" w:cs="Times New Roman"/>
          <w:sz w:val="24"/>
          <w:szCs w:val="24"/>
          <w:lang w:val="es-ES" w:eastAsia="es-ES"/>
        </w:rPr>
        <w:t>litis</w:t>
      </w:r>
      <w:proofErr w:type="spellEnd"/>
      <w:r w:rsidRPr="001B1558">
        <w:rPr>
          <w:rFonts w:ascii="Century" w:eastAsia="Calibri" w:hAnsi="Century" w:cs="Times New Roman"/>
          <w:sz w:val="24"/>
          <w:szCs w:val="24"/>
          <w:lang w:val="es-ES" w:eastAsia="es-ES"/>
        </w:rPr>
        <w:t xml:space="preserve">” planteada se hace consistir en determinar la legalidad o ilegalidad del acta de infracción número 366981 (tres seis </w:t>
      </w:r>
      <w:proofErr w:type="spellStart"/>
      <w:r w:rsidRPr="001B1558">
        <w:rPr>
          <w:rFonts w:ascii="Century" w:eastAsia="Calibri" w:hAnsi="Century" w:cs="Times New Roman"/>
          <w:sz w:val="24"/>
          <w:szCs w:val="24"/>
          <w:lang w:val="es-ES" w:eastAsia="es-ES"/>
        </w:rPr>
        <w:t>seis</w:t>
      </w:r>
      <w:proofErr w:type="spellEnd"/>
      <w:r w:rsidRPr="001B1558">
        <w:rPr>
          <w:rFonts w:ascii="Century" w:eastAsia="Calibri" w:hAnsi="Century" w:cs="Times New Roman"/>
          <w:sz w:val="24"/>
          <w:szCs w:val="24"/>
          <w:lang w:val="es-ES" w:eastAsia="es-ES"/>
        </w:rPr>
        <w:t xml:space="preserve"> nueve ocho uno), y en su caso, el reconocimiento y restitución de las garantías y derechos al demandante. ----------------------------------------------------------------------</w:t>
      </w:r>
    </w:p>
    <w:p w:rsidR="001B1558" w:rsidRPr="001B1558" w:rsidRDefault="001B1558" w:rsidP="001B1558">
      <w:pPr>
        <w:spacing w:after="0" w:line="360" w:lineRule="auto"/>
        <w:ind w:firstLine="708"/>
        <w:jc w:val="both"/>
        <w:rPr>
          <w:rFonts w:ascii="Century" w:eastAsia="Calibri" w:hAnsi="Century" w:cs="Times New Roman"/>
          <w:b/>
          <w:bCs/>
          <w:iCs/>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b/>
          <w:bCs/>
          <w:iCs/>
          <w:sz w:val="24"/>
          <w:szCs w:val="24"/>
          <w:lang w:val="es-ES" w:eastAsia="es-ES"/>
        </w:rPr>
        <w:t>SÉPTIMO.</w:t>
      </w:r>
      <w:r w:rsidRPr="001B1558">
        <w:rPr>
          <w:rFonts w:ascii="Century" w:eastAsia="Calibri" w:hAnsi="Century" w:cs="Times New Roman"/>
          <w:sz w:val="24"/>
          <w:szCs w:val="24"/>
          <w:lang w:val="es-ES" w:eastAsia="es-ES"/>
        </w:rPr>
        <w:t xml:space="preserve"> Una vez determinada la </w:t>
      </w:r>
      <w:proofErr w:type="spellStart"/>
      <w:r w:rsidRPr="001B1558">
        <w:rPr>
          <w:rFonts w:ascii="Century" w:eastAsia="Calibri" w:hAnsi="Century" w:cs="Times New Roman"/>
          <w:sz w:val="24"/>
          <w:szCs w:val="24"/>
          <w:lang w:val="es-ES" w:eastAsia="es-ES"/>
        </w:rPr>
        <w:t>litis</w:t>
      </w:r>
      <w:proofErr w:type="spellEnd"/>
      <w:r w:rsidRPr="001B1558">
        <w:rPr>
          <w:rFonts w:ascii="Century" w:eastAsia="Calibri" w:hAnsi="Century" w:cs="Times New Roman"/>
          <w:sz w:val="24"/>
          <w:szCs w:val="24"/>
          <w:lang w:val="es-ES" w:eastAsia="es-ES"/>
        </w:rPr>
        <w:t>, se procede a realizar el análisis de los conceptos de impugnación, para lo anterior no resulta necesario su transcripción, así como tampoco de los argumentos vertidos por la autoridad. Lo anterior, de conformidad con la siguiente jurisprudencia: ------------------------</w:t>
      </w: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p>
    <w:p w:rsidR="001B1558" w:rsidRPr="001B1558" w:rsidRDefault="001B1558" w:rsidP="001B1558">
      <w:pPr>
        <w:spacing w:after="0" w:line="240" w:lineRule="auto"/>
        <w:ind w:firstLine="709"/>
        <w:jc w:val="both"/>
        <w:rPr>
          <w:rFonts w:ascii="Century" w:eastAsia="Calibri" w:hAnsi="Century" w:cs="Calibri"/>
          <w:bCs/>
          <w:i/>
          <w:iCs/>
          <w:sz w:val="24"/>
          <w:szCs w:val="24"/>
          <w:lang w:val="es-ES" w:eastAsia="es-ES"/>
        </w:rPr>
      </w:pPr>
      <w:r w:rsidRPr="001B1558">
        <w:rPr>
          <w:rFonts w:ascii="Century" w:eastAsia="Calibri" w:hAnsi="Century" w:cs="Times New Roman"/>
          <w:b/>
          <w:bCs/>
          <w:i/>
          <w:iCs/>
          <w:sz w:val="24"/>
          <w:szCs w:val="24"/>
          <w:lang w:val="es-ES" w:eastAsia="es-ES"/>
        </w:rPr>
        <w:t xml:space="preserve">“CONCEPTOS DE VIOLACIÓN. EL JUEZ NO ESTÁ OBLIGADO A TRANSCRIBIRLOS. </w:t>
      </w:r>
      <w:r w:rsidRPr="001B1558">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1558">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B1558">
        <w:rPr>
          <w:rFonts w:ascii="Century" w:eastAsia="Calibri" w:hAnsi="Century" w:cs="Calibri"/>
          <w:bCs/>
          <w:i/>
          <w:iCs/>
          <w:sz w:val="24"/>
          <w:szCs w:val="24"/>
          <w:lang w:val="es-ES" w:eastAsia="es-ES"/>
        </w:rPr>
        <w:t>Abril</w:t>
      </w:r>
      <w:proofErr w:type="gramEnd"/>
      <w:r w:rsidRPr="001B1558">
        <w:rPr>
          <w:rFonts w:ascii="Century" w:eastAsia="Calibri" w:hAnsi="Century" w:cs="Calibri"/>
          <w:bCs/>
          <w:i/>
          <w:iCs/>
          <w:sz w:val="24"/>
          <w:szCs w:val="24"/>
          <w:lang w:val="es-ES" w:eastAsia="es-ES"/>
        </w:rPr>
        <w:t xml:space="preserve"> de 1998, Tesis: VI.2o. J/129. Página: 599”. </w:t>
      </w:r>
    </w:p>
    <w:p w:rsidR="001B1558" w:rsidRPr="001B1558" w:rsidRDefault="001B1558" w:rsidP="001B1558">
      <w:pPr>
        <w:spacing w:after="0" w:line="360" w:lineRule="auto"/>
        <w:ind w:firstLine="709"/>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9"/>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lastRenderedPageBreak/>
        <w:t>En tal sentido, una vez analizados los conceptos de impugnación, quien resuelve determina que el señalado como QUINTO resulta suficiente para decretar la NULIDAD TOTAL del acto impugnado con base en las siguientes consideraciones: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i/>
          <w:sz w:val="24"/>
          <w:szCs w:val="24"/>
          <w:lang w:val="es-ES" w:eastAsia="es-ES"/>
        </w:rPr>
      </w:pPr>
      <w:r w:rsidRPr="001B1558">
        <w:rPr>
          <w:rFonts w:ascii="Century" w:eastAsia="Calibri" w:hAnsi="Century" w:cs="Times New Roman"/>
          <w:sz w:val="24"/>
          <w:szCs w:val="24"/>
          <w:lang w:val="es-ES" w:eastAsia="es-ES"/>
        </w:rPr>
        <w:t>De manera general en el QUINTO de sus agravios manifiesta: “</w:t>
      </w:r>
      <w:r w:rsidRPr="001B1558">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1B1558" w:rsidRPr="001B1558" w:rsidRDefault="001B1558" w:rsidP="001B1558">
      <w:pPr>
        <w:spacing w:after="0" w:line="360" w:lineRule="auto"/>
        <w:ind w:firstLine="708"/>
        <w:jc w:val="both"/>
        <w:rPr>
          <w:rFonts w:ascii="Century" w:eastAsia="Calibri" w:hAnsi="Century" w:cs="Times New Roman"/>
          <w:i/>
          <w:sz w:val="24"/>
          <w:szCs w:val="24"/>
          <w:lang w:val="es-ES" w:eastAsia="es-ES"/>
        </w:rPr>
      </w:pPr>
      <w:r w:rsidRPr="001B1558">
        <w:rPr>
          <w:rFonts w:ascii="Century" w:eastAsia="Calibri" w:hAnsi="Century" w:cs="Times New Roman"/>
          <w:i/>
          <w:sz w:val="24"/>
          <w:szCs w:val="24"/>
          <w:lang w:val="es-ES" w:eastAsia="es-ES"/>
        </w:rPr>
        <w:t xml:space="preserve">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y que haya incumplido con el servicio de transporte. De igual forma No indicó, en su caso, cuales debieron ser los horarios, rutas, itinerarios o frecuencias […] No precisó en donde se ubicó materialmente, para poder observar de forma objetiva y concluyente la realización de un hecho o la consumación de una omisión […] Omitió precisar, cono es que llega a la conclusión de que existió molestias en los usuario […]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1B1558" w:rsidRPr="001B1558" w:rsidRDefault="001B1558" w:rsidP="001B1558">
      <w:pPr>
        <w:spacing w:after="0" w:line="360" w:lineRule="auto"/>
        <w:ind w:firstLine="708"/>
        <w:jc w:val="both"/>
        <w:rPr>
          <w:rFonts w:ascii="Century" w:eastAsia="Calibri" w:hAnsi="Century" w:cs="Times New Roman"/>
          <w:i/>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i/>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 xml:space="preserve">Por su parte, la autoridad demandada señala que se emitió la infracción por la cual se duele el actor, de manera por demás fundada y motivada de </w:t>
      </w:r>
      <w:r w:rsidRPr="001B1558">
        <w:rPr>
          <w:rFonts w:ascii="Century" w:eastAsia="Calibri" w:hAnsi="Century" w:cs="Times New Roman"/>
          <w:sz w:val="24"/>
          <w:szCs w:val="24"/>
          <w:lang w:val="es-ES" w:eastAsia="es-ES"/>
        </w:rPr>
        <w:lastRenderedPageBreak/>
        <w:t>conformidad con lo previsto en el artículo 219 y 220 del Reglamento de Transporte Municipal.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 xml:space="preserve">Así las cosas, de la boleta de infracción con folio 366981 (tres seis </w:t>
      </w:r>
      <w:proofErr w:type="spellStart"/>
      <w:r w:rsidRPr="001B1558">
        <w:rPr>
          <w:rFonts w:ascii="Century" w:eastAsia="Calibri" w:hAnsi="Century" w:cs="Times New Roman"/>
          <w:sz w:val="24"/>
          <w:szCs w:val="24"/>
          <w:lang w:val="es-ES" w:eastAsia="es-ES"/>
        </w:rPr>
        <w:t>seis</w:t>
      </w:r>
      <w:proofErr w:type="spellEnd"/>
      <w:r w:rsidRPr="001B1558">
        <w:rPr>
          <w:rFonts w:ascii="Century" w:eastAsia="Calibri" w:hAnsi="Century" w:cs="Times New Roman"/>
          <w:sz w:val="24"/>
          <w:szCs w:val="24"/>
          <w:lang w:val="es-ES" w:eastAsia="es-ES"/>
        </w:rPr>
        <w:t xml:space="preserve"> nueve ocho uno), se advierte que el inspector funda su actuar en el artículo 206 fracción II, del Reglamento de Transporte Municipal de León, el cual señala:</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240" w:lineRule="auto"/>
        <w:ind w:firstLine="709"/>
        <w:jc w:val="both"/>
        <w:rPr>
          <w:rFonts w:ascii="Century" w:eastAsia="Calibri" w:hAnsi="Century" w:cs="Times New Roman"/>
          <w:bCs/>
          <w:i/>
          <w:iCs/>
          <w:sz w:val="24"/>
          <w:szCs w:val="24"/>
          <w:lang w:eastAsia="es-ES"/>
        </w:rPr>
      </w:pPr>
      <w:r w:rsidRPr="001B1558">
        <w:rPr>
          <w:rFonts w:ascii="Century" w:eastAsia="Calibri" w:hAnsi="Century" w:cs="Times New Roman"/>
          <w:b/>
          <w:bCs/>
          <w:i/>
          <w:iCs/>
          <w:sz w:val="24"/>
          <w:szCs w:val="24"/>
          <w:lang w:eastAsia="es-ES"/>
        </w:rPr>
        <w:t xml:space="preserve">Artículo 206.- </w:t>
      </w:r>
      <w:r w:rsidRPr="001B1558">
        <w:rPr>
          <w:rFonts w:ascii="Century" w:eastAsia="Calibri" w:hAnsi="Century" w:cs="Times New Roman"/>
          <w:bCs/>
          <w:i/>
          <w:iCs/>
          <w:sz w:val="24"/>
          <w:szCs w:val="24"/>
          <w:lang w:eastAsia="es-ES"/>
        </w:rPr>
        <w:t>Los conductores de los vehículos afectos a la prestación del servicio, tendrán las siguientes obligaciones:</w:t>
      </w:r>
    </w:p>
    <w:p w:rsidR="001B1558" w:rsidRPr="001B1558" w:rsidRDefault="001B1558" w:rsidP="001B1558">
      <w:pPr>
        <w:spacing w:after="0" w:line="240" w:lineRule="auto"/>
        <w:ind w:firstLine="709"/>
        <w:jc w:val="both"/>
        <w:rPr>
          <w:rFonts w:ascii="Century" w:eastAsia="Calibri" w:hAnsi="Century" w:cs="Times New Roman"/>
          <w:bCs/>
          <w:i/>
          <w:iCs/>
          <w:sz w:val="24"/>
          <w:szCs w:val="24"/>
          <w:lang w:eastAsia="es-ES"/>
        </w:rPr>
      </w:pPr>
    </w:p>
    <w:p w:rsidR="001B1558" w:rsidRPr="001B1558" w:rsidRDefault="001B1558" w:rsidP="001B1558">
      <w:pPr>
        <w:spacing w:after="0" w:line="240" w:lineRule="auto"/>
        <w:ind w:firstLine="709"/>
        <w:jc w:val="both"/>
        <w:rPr>
          <w:rFonts w:ascii="Century" w:eastAsia="Calibri" w:hAnsi="Century" w:cs="Times New Roman"/>
          <w:bCs/>
          <w:i/>
          <w:iCs/>
          <w:sz w:val="24"/>
          <w:szCs w:val="24"/>
          <w:lang w:eastAsia="es-ES"/>
        </w:rPr>
      </w:pPr>
      <w:r w:rsidRPr="001B1558">
        <w:rPr>
          <w:rFonts w:ascii="Century" w:eastAsia="Calibri" w:hAnsi="Century" w:cs="Times New Roman"/>
          <w:bCs/>
          <w:i/>
          <w:iCs/>
          <w:sz w:val="24"/>
          <w:szCs w:val="24"/>
          <w:lang w:eastAsia="es-ES"/>
        </w:rPr>
        <w:t>[…]</w:t>
      </w:r>
    </w:p>
    <w:p w:rsidR="001B1558" w:rsidRPr="001B1558" w:rsidRDefault="001B1558" w:rsidP="001B1558">
      <w:pPr>
        <w:spacing w:after="0" w:line="240" w:lineRule="auto"/>
        <w:ind w:firstLine="709"/>
        <w:jc w:val="both"/>
        <w:rPr>
          <w:rFonts w:ascii="Century" w:eastAsia="Calibri" w:hAnsi="Century" w:cs="Times New Roman"/>
          <w:bCs/>
          <w:i/>
          <w:iCs/>
          <w:sz w:val="24"/>
          <w:szCs w:val="24"/>
          <w:lang w:eastAsia="es-ES"/>
        </w:rPr>
      </w:pPr>
    </w:p>
    <w:p w:rsidR="001B1558" w:rsidRPr="001B1558" w:rsidRDefault="001B1558" w:rsidP="001B1558">
      <w:pPr>
        <w:spacing w:after="0" w:line="240" w:lineRule="auto"/>
        <w:ind w:firstLine="709"/>
        <w:jc w:val="both"/>
        <w:rPr>
          <w:rFonts w:ascii="Century" w:eastAsia="Calibri" w:hAnsi="Century" w:cs="Times New Roman"/>
          <w:bCs/>
          <w:i/>
          <w:iCs/>
          <w:sz w:val="24"/>
          <w:szCs w:val="24"/>
          <w:lang w:eastAsia="es-ES"/>
        </w:rPr>
      </w:pPr>
      <w:r w:rsidRPr="001B1558">
        <w:rPr>
          <w:rFonts w:ascii="Century" w:eastAsia="Calibri" w:hAnsi="Century" w:cs="Times New Roman"/>
          <w:bCs/>
          <w:i/>
          <w:iCs/>
          <w:sz w:val="24"/>
          <w:szCs w:val="24"/>
          <w:lang w:eastAsia="es-ES"/>
        </w:rPr>
        <w:t>II. Cumplir con los horarios, rutas, itinerarios y frecuencias autorizadas en la prestación del servicio;</w:t>
      </w:r>
    </w:p>
    <w:p w:rsidR="001B1558" w:rsidRPr="001B1558" w:rsidRDefault="001B1558" w:rsidP="001B1558">
      <w:pPr>
        <w:spacing w:after="0" w:line="360" w:lineRule="auto"/>
        <w:ind w:firstLine="708"/>
        <w:jc w:val="both"/>
        <w:rPr>
          <w:rFonts w:ascii="Century" w:eastAsia="Calibri" w:hAnsi="Century" w:cs="Times New Roman"/>
          <w:sz w:val="24"/>
          <w:szCs w:val="24"/>
          <w:lang w:eastAsia="es-ES"/>
        </w:rPr>
      </w:pPr>
    </w:p>
    <w:p w:rsidR="001B1558" w:rsidRPr="001B1558" w:rsidRDefault="001B1558" w:rsidP="001B1558">
      <w:pPr>
        <w:spacing w:after="0" w:line="360" w:lineRule="auto"/>
        <w:ind w:firstLine="708"/>
        <w:jc w:val="both"/>
        <w:rPr>
          <w:rFonts w:ascii="Century" w:eastAsia="Calibri" w:hAnsi="Century" w:cs="Times New Roman"/>
          <w:i/>
          <w:sz w:val="24"/>
          <w:szCs w:val="24"/>
          <w:lang w:eastAsia="es-ES"/>
        </w:rPr>
      </w:pPr>
      <w:r w:rsidRPr="001B1558">
        <w:rPr>
          <w:rFonts w:ascii="Century" w:eastAsia="Calibri" w:hAnsi="Century" w:cs="Times New Roman"/>
          <w:sz w:val="24"/>
          <w:szCs w:val="24"/>
          <w:lang w:eastAsia="es-ES"/>
        </w:rPr>
        <w:t xml:space="preserve">Así mismo, en dicha acta de infracción, respecto a la motivación del acto el inspector preciso: </w:t>
      </w:r>
      <w:r w:rsidRPr="001B1558">
        <w:rPr>
          <w:rFonts w:ascii="Century" w:eastAsia="Calibri" w:hAnsi="Century" w:cs="Times New Roman"/>
          <w:i/>
          <w:sz w:val="24"/>
          <w:szCs w:val="24"/>
          <w:lang w:eastAsia="es-ES"/>
        </w:rPr>
        <w:t xml:space="preserve">“Me encontraba en el cajón de asensos y descensos de la Ruta A-42 en la Terminal San Jerónimo verificando el cumplimiento del servicio con plan de operación en mano, por parte de la empresa concesionaria y de los operadores que prestan dicho servicio generando 24 sin servicio de una unidad a otra, teniendo su servicio programado a las 18:44 </w:t>
      </w:r>
      <w:proofErr w:type="spellStart"/>
      <w:r w:rsidRPr="001B1558">
        <w:rPr>
          <w:rFonts w:ascii="Century" w:eastAsia="Calibri" w:hAnsi="Century" w:cs="Times New Roman"/>
          <w:i/>
          <w:sz w:val="24"/>
          <w:szCs w:val="24"/>
          <w:lang w:eastAsia="es-ES"/>
        </w:rPr>
        <w:t>hrs</w:t>
      </w:r>
      <w:proofErr w:type="spellEnd"/>
      <w:r w:rsidRPr="001B1558">
        <w:rPr>
          <w:rFonts w:ascii="Century" w:eastAsia="Calibri" w:hAnsi="Century" w:cs="Times New Roman"/>
          <w:i/>
          <w:sz w:val="24"/>
          <w:szCs w:val="24"/>
          <w:lang w:eastAsia="es-ES"/>
        </w:rPr>
        <w:t xml:space="preserve">. Llegando a su cajón a las 18:57 </w:t>
      </w:r>
      <w:proofErr w:type="spellStart"/>
      <w:r w:rsidRPr="001B1558">
        <w:rPr>
          <w:rFonts w:ascii="Century" w:eastAsia="Calibri" w:hAnsi="Century" w:cs="Times New Roman"/>
          <w:i/>
          <w:sz w:val="24"/>
          <w:szCs w:val="24"/>
          <w:lang w:eastAsia="es-ES"/>
        </w:rPr>
        <w:t>hrs</w:t>
      </w:r>
      <w:proofErr w:type="spellEnd"/>
      <w:r w:rsidRPr="001B1558">
        <w:rPr>
          <w:rFonts w:ascii="Century" w:eastAsia="Calibri" w:hAnsi="Century" w:cs="Times New Roman"/>
          <w:i/>
          <w:sz w:val="24"/>
          <w:szCs w:val="24"/>
          <w:lang w:eastAsia="es-ES"/>
        </w:rPr>
        <w:t xml:space="preserve">. en </w:t>
      </w:r>
      <w:proofErr w:type="spellStart"/>
      <w:r w:rsidRPr="001B1558">
        <w:rPr>
          <w:rFonts w:ascii="Century" w:eastAsia="Calibri" w:hAnsi="Century" w:cs="Times New Roman"/>
          <w:i/>
          <w:sz w:val="24"/>
          <w:szCs w:val="24"/>
          <w:lang w:eastAsia="es-ES"/>
        </w:rPr>
        <w:t>el</w:t>
      </w:r>
      <w:proofErr w:type="spellEnd"/>
      <w:r w:rsidRPr="001B1558">
        <w:rPr>
          <w:rFonts w:ascii="Century" w:eastAsia="Calibri" w:hAnsi="Century" w:cs="Times New Roman"/>
          <w:i/>
          <w:sz w:val="24"/>
          <w:szCs w:val="24"/>
          <w:lang w:eastAsia="es-ES"/>
        </w:rPr>
        <w:t xml:space="preserve"> LE-205 argumentando que salió tarde por motivo de cargar aire generando inconformidad en los usuarios”</w:t>
      </w:r>
    </w:p>
    <w:p w:rsidR="001B1558" w:rsidRPr="001B1558" w:rsidRDefault="001B1558" w:rsidP="001B1558">
      <w:pPr>
        <w:spacing w:after="0" w:line="360" w:lineRule="auto"/>
        <w:ind w:firstLine="708"/>
        <w:jc w:val="both"/>
        <w:rPr>
          <w:rFonts w:ascii="Century" w:eastAsia="Calibri" w:hAnsi="Century" w:cs="Times New Roman"/>
          <w:i/>
          <w:sz w:val="24"/>
          <w:szCs w:val="24"/>
          <w:lang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CF500E">
        <w:rPr>
          <w:rFonts w:ascii="Century" w:eastAsia="Calibri" w:hAnsi="Century" w:cs="Times New Roman"/>
          <w:sz w:val="24"/>
          <w:szCs w:val="24"/>
          <w:lang w:val="es-ES" w:eastAsia="es-ES"/>
        </w:rPr>
        <w:t>*****</w:t>
      </w:r>
      <w:r w:rsidRPr="001B1558">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 xml:space="preserve">Así mismo, la autoridad demandada debió al menos precisar y exponer las razones por las que consideró que existió molestia entre los usuarios, así como especificar porque es dicha unidad la obliga a cumplir con ese servicio, además de explicar de una manera clara y precisa, cuál era la </w:t>
      </w:r>
      <w:r w:rsidRPr="001B1558">
        <w:rPr>
          <w:rFonts w:ascii="Century" w:eastAsia="Calibri" w:hAnsi="Century" w:cs="Times New Roman"/>
          <w:sz w:val="24"/>
          <w:szCs w:val="24"/>
          <w:lang w:eastAsia="es-ES"/>
        </w:rPr>
        <w:t xml:space="preserve">ruta, itinerario y frecuencias autorizada para dicho servicio, lo anterior, </w:t>
      </w:r>
      <w:r w:rsidRPr="001B1558">
        <w:rPr>
          <w:rFonts w:ascii="Century" w:eastAsia="Calibri" w:hAnsi="Century" w:cs="Times New Roman"/>
          <w:sz w:val="24"/>
          <w:szCs w:val="24"/>
          <w:lang w:val="es-ES" w:eastAsia="es-ES"/>
        </w:rPr>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w:t>
      </w:r>
      <w:r w:rsidRPr="001B1558">
        <w:rPr>
          <w:rFonts w:ascii="Century" w:eastAsia="Calibri" w:hAnsi="Century" w:cs="Times New Roman"/>
          <w:sz w:val="24"/>
          <w:szCs w:val="24"/>
          <w:lang w:val="es-ES" w:eastAsia="es-ES"/>
        </w:rPr>
        <w:lastRenderedPageBreak/>
        <w:t>suficiente, ya que no se expresan en ella las razones que permitan conocer los criterios fundamentales de la decisión, sino que sólo refieran ciertos argumentos pro forma.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rsidRPr="001B1558">
        <w:rPr>
          <w:rFonts w:ascii="Century" w:eastAsia="Calibri" w:hAnsi="Century" w:cs="Times New Roman"/>
          <w:sz w:val="24"/>
          <w:szCs w:val="24"/>
          <w:lang w:val="es-ES" w:eastAsia="es-ES"/>
        </w:rPr>
        <w:t>Enero</w:t>
      </w:r>
      <w:proofErr w:type="gramEnd"/>
      <w:r w:rsidRPr="001B1558">
        <w:rPr>
          <w:rFonts w:ascii="Century" w:eastAsia="Calibri" w:hAnsi="Century" w:cs="Times New Roman"/>
          <w:sz w:val="24"/>
          <w:szCs w:val="24"/>
          <w:lang w:val="es-ES" w:eastAsia="es-ES"/>
        </w:rPr>
        <w:t xml:space="preserve"> de 2007, visible a página 2127: -----------------------</w:t>
      </w: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r w:rsidRPr="001B1558">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 xml:space="preserve">Por tanto, ante la irregularidad advertida, lo procedente es decretar la NULIDAD TOTAL del acto contenido en el acta de infracción número 366981 (tres seis </w:t>
      </w:r>
      <w:proofErr w:type="spellStart"/>
      <w:r w:rsidRPr="001B1558">
        <w:rPr>
          <w:rFonts w:ascii="Century" w:eastAsia="Calibri" w:hAnsi="Century" w:cs="Times New Roman"/>
          <w:sz w:val="24"/>
          <w:szCs w:val="24"/>
          <w:lang w:val="es-ES" w:eastAsia="es-ES"/>
        </w:rPr>
        <w:t>seis</w:t>
      </w:r>
      <w:proofErr w:type="spellEnd"/>
      <w:r w:rsidRPr="001B1558">
        <w:rPr>
          <w:rFonts w:ascii="Century" w:eastAsia="Calibri" w:hAnsi="Century" w:cs="Times New Roman"/>
          <w:sz w:val="24"/>
          <w:szCs w:val="24"/>
          <w:lang w:val="es-ES" w:eastAsia="es-ES"/>
        </w:rPr>
        <w:t xml:space="preserve"> nueve ocho uno), de fecha 13 trece de septiembre de 2017 dos mil diecisiete, emitida por el Inspector adscrito a la Dirección General de Movilidad del Municipio de León, Guanajuato. ------------------------------------------</w:t>
      </w:r>
    </w:p>
    <w:p w:rsidR="001B1558" w:rsidRPr="001B1558" w:rsidRDefault="001B1558" w:rsidP="001B1558">
      <w:pPr>
        <w:spacing w:after="0" w:line="360" w:lineRule="auto"/>
        <w:ind w:firstLine="708"/>
        <w:jc w:val="both"/>
        <w:rPr>
          <w:rFonts w:ascii="Century" w:eastAsia="Calibri" w:hAnsi="Century" w:cs="Times New Roman"/>
          <w:b/>
          <w:bCs/>
          <w:iCs/>
          <w:sz w:val="24"/>
          <w:szCs w:val="24"/>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b/>
          <w:bCs/>
          <w:iCs/>
          <w:sz w:val="24"/>
          <w:szCs w:val="24"/>
          <w:lang w:val="es-ES" w:eastAsia="es-ES"/>
        </w:rPr>
        <w:t>OCTAVO.</w:t>
      </w:r>
      <w:r w:rsidRPr="001B1558">
        <w:rPr>
          <w:rFonts w:ascii="Century" w:eastAsia="Calibri" w:hAnsi="Century" w:cs="Times New Roman"/>
          <w:b/>
          <w:bCs/>
          <w:i/>
          <w:iCs/>
          <w:sz w:val="24"/>
          <w:szCs w:val="24"/>
          <w:lang w:val="es-ES" w:eastAsia="es-ES"/>
        </w:rPr>
        <w:t xml:space="preserve"> </w:t>
      </w:r>
      <w:r w:rsidRPr="001B1558">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1B1558" w:rsidRPr="001B1558" w:rsidRDefault="001B1558" w:rsidP="001B1558">
      <w:pPr>
        <w:spacing w:after="0" w:line="360" w:lineRule="auto"/>
        <w:ind w:firstLine="708"/>
        <w:jc w:val="both"/>
        <w:rPr>
          <w:rFonts w:ascii="Century" w:eastAsia="Calibri" w:hAnsi="Century" w:cs="Times New Roman"/>
          <w:b/>
          <w:bCs/>
          <w:i/>
          <w:iCs/>
          <w:sz w:val="20"/>
          <w:szCs w:val="20"/>
          <w:lang w:val="es-ES" w:eastAsia="es-ES"/>
        </w:rPr>
      </w:pPr>
    </w:p>
    <w:p w:rsidR="001B1558" w:rsidRPr="001B1558" w:rsidRDefault="001B1558" w:rsidP="001B1558">
      <w:pPr>
        <w:spacing w:after="0" w:line="360" w:lineRule="auto"/>
        <w:ind w:firstLine="708"/>
        <w:jc w:val="both"/>
        <w:rPr>
          <w:rFonts w:ascii="Century" w:eastAsia="Calibri" w:hAnsi="Century" w:cs="Times New Roman"/>
          <w:sz w:val="24"/>
          <w:szCs w:val="27"/>
          <w:lang w:val="es-ES" w:eastAsia="es-ES"/>
        </w:rPr>
      </w:pPr>
      <w:r w:rsidRPr="001B1558">
        <w:rPr>
          <w:rFonts w:ascii="Century" w:eastAsia="Calibri" w:hAnsi="Century" w:cs="Times New Roman"/>
          <w:sz w:val="24"/>
          <w:szCs w:val="27"/>
          <w:lang w:val="es-ES" w:eastAsia="es-ES"/>
        </w:rPr>
        <w:t xml:space="preserve">Sirve de apoyo a lo anterior la tesis de jurisprudencia que a la letra señala: </w:t>
      </w:r>
    </w:p>
    <w:p w:rsidR="001B1558" w:rsidRPr="001B1558" w:rsidRDefault="001B1558" w:rsidP="001B1558">
      <w:pPr>
        <w:spacing w:after="0" w:line="360" w:lineRule="auto"/>
        <w:ind w:firstLine="708"/>
        <w:jc w:val="both"/>
        <w:rPr>
          <w:rFonts w:ascii="Century" w:eastAsia="Calibri" w:hAnsi="Century" w:cs="Times New Roman"/>
          <w:sz w:val="24"/>
          <w:szCs w:val="27"/>
          <w:lang w:val="es-ES" w:eastAsia="es-ES"/>
        </w:rPr>
      </w:pP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r w:rsidRPr="001B1558">
        <w:rPr>
          <w:rFonts w:ascii="Century" w:eastAsia="Calibri" w:hAnsi="Century" w:cs="Times New Roman"/>
          <w:bCs/>
          <w:i/>
          <w:iCs/>
          <w:sz w:val="24"/>
          <w:szCs w:val="24"/>
          <w:lang w:val="es-ES" w:eastAsia="es-ES"/>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1B1558">
        <w:rPr>
          <w:rFonts w:ascii="Century" w:eastAsia="Calibri" w:hAnsi="Century" w:cs="Times New Roman"/>
          <w:bCs/>
          <w:i/>
          <w:iCs/>
          <w:sz w:val="24"/>
          <w:szCs w:val="24"/>
          <w:lang w:val="es-ES" w:eastAsia="es-ES"/>
        </w:rPr>
        <w:t>Abril</w:t>
      </w:r>
      <w:proofErr w:type="gramEnd"/>
      <w:r w:rsidRPr="001B1558">
        <w:rPr>
          <w:rFonts w:ascii="Century" w:eastAsia="Calibri" w:hAnsi="Century" w:cs="Times New Roman"/>
          <w:bCs/>
          <w:i/>
          <w:iCs/>
          <w:sz w:val="24"/>
          <w:szCs w:val="24"/>
          <w:lang w:val="es-ES" w:eastAsia="es-ES"/>
        </w:rPr>
        <w:t xml:space="preserve"> de 1991. Tesis: V.2o. J/7. Página: 86. Genealogía: Gaceta número 40, abril de 1991, página 125. </w:t>
      </w:r>
    </w:p>
    <w:p w:rsidR="001B1558" w:rsidRPr="001B1558" w:rsidRDefault="001B1558" w:rsidP="001B1558">
      <w:pPr>
        <w:spacing w:after="0" w:line="240" w:lineRule="auto"/>
        <w:ind w:firstLine="709"/>
        <w:jc w:val="both"/>
        <w:rPr>
          <w:rFonts w:ascii="Century" w:eastAsia="Calibri" w:hAnsi="Century" w:cs="Times New Roman"/>
          <w:bCs/>
          <w:i/>
          <w:iCs/>
          <w:sz w:val="24"/>
          <w:szCs w:val="26"/>
          <w:lang w:val="es-ES" w:eastAsia="es-ES"/>
        </w:rPr>
      </w:pPr>
    </w:p>
    <w:p w:rsidR="001B1558" w:rsidRPr="001B1558" w:rsidRDefault="001B1558" w:rsidP="001B1558">
      <w:pPr>
        <w:spacing w:after="0" w:line="240" w:lineRule="auto"/>
        <w:ind w:firstLine="708"/>
        <w:jc w:val="both"/>
        <w:rPr>
          <w:rFonts w:ascii="Calibri" w:eastAsia="Calibri" w:hAnsi="Calibri" w:cs="Arial"/>
          <w:b/>
          <w:i/>
          <w:color w:val="7F7F7F"/>
          <w:sz w:val="20"/>
          <w:szCs w:val="20"/>
          <w:lang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val="es-ES" w:eastAsia="es-ES"/>
        </w:rPr>
      </w:pPr>
      <w:r w:rsidRPr="001B1558">
        <w:rPr>
          <w:rFonts w:ascii="Century" w:eastAsia="Calibri" w:hAnsi="Century" w:cs="Times New Roman"/>
          <w:b/>
          <w:sz w:val="24"/>
          <w:szCs w:val="24"/>
          <w:lang w:val="es-ES" w:eastAsia="es-ES"/>
        </w:rPr>
        <w:t>NOVENO.</w:t>
      </w:r>
      <w:r w:rsidRPr="001B1558">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7039431 (Letra A letra A siete cero tres nueve cuatro tres uno), de fecha 29 veintinueve de septiembre del 2017 dos mil diecisiete, por la cantidad de $981.37 (novecientos ochenta y uno pesos 37/100 M/N), y emitido a nombre de </w:t>
      </w:r>
      <w:r w:rsidR="00CF500E">
        <w:rPr>
          <w:rFonts w:ascii="Century" w:eastAsia="Calibri" w:hAnsi="Century" w:cs="Times New Roman"/>
          <w:sz w:val="24"/>
          <w:szCs w:val="24"/>
          <w:lang w:val="es-ES" w:eastAsia="es-ES"/>
        </w:rPr>
        <w:t>*****</w:t>
      </w:r>
      <w:r w:rsidRPr="001B1558">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1B1558" w:rsidRPr="001B1558" w:rsidRDefault="001B1558" w:rsidP="001B1558">
      <w:pPr>
        <w:spacing w:after="0" w:line="360" w:lineRule="auto"/>
        <w:ind w:firstLine="708"/>
        <w:jc w:val="both"/>
        <w:rPr>
          <w:rFonts w:ascii="Calibri" w:eastAsia="Calibri" w:hAnsi="Calibri" w:cs="Times New Roman"/>
          <w:color w:val="767171"/>
          <w:sz w:val="26"/>
          <w:szCs w:val="26"/>
          <w:lang w:val="es-ES" w:eastAsia="es-ES"/>
        </w:rPr>
      </w:pPr>
    </w:p>
    <w:p w:rsidR="001B1558" w:rsidRPr="001B1558" w:rsidRDefault="001B1558" w:rsidP="001B1558">
      <w:pPr>
        <w:spacing w:after="0" w:line="360" w:lineRule="auto"/>
        <w:ind w:firstLine="709"/>
        <w:jc w:val="both"/>
        <w:rPr>
          <w:rFonts w:ascii="Century" w:eastAsia="Calibri" w:hAnsi="Century" w:cs="Times New Roman"/>
          <w:sz w:val="24"/>
          <w:szCs w:val="24"/>
          <w:lang w:val="es-ES" w:eastAsia="es-ES"/>
        </w:rPr>
      </w:pPr>
      <w:r w:rsidRPr="001B1558">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w:t>
      </w:r>
      <w:r w:rsidRPr="001B1558">
        <w:rPr>
          <w:rFonts w:ascii="Century" w:eastAsia="Calibri" w:hAnsi="Century" w:cs="Times New Roman"/>
          <w:sz w:val="24"/>
          <w:szCs w:val="24"/>
          <w:lang w:val="es-ES" w:eastAsia="es-ES"/>
        </w:rPr>
        <w:lastRenderedPageBreak/>
        <w:t xml:space="preserve">autoridad demandada a efecto de realizar las gestiones necesarias para la devolución de la cantidad pagada, derivada del acta de infracción impugnada. </w:t>
      </w:r>
    </w:p>
    <w:p w:rsidR="001B1558" w:rsidRPr="001B1558" w:rsidRDefault="001B1558" w:rsidP="001B1558">
      <w:pPr>
        <w:spacing w:after="0" w:line="360" w:lineRule="auto"/>
        <w:ind w:firstLine="708"/>
        <w:jc w:val="both"/>
        <w:rPr>
          <w:rFonts w:ascii="Calibri" w:eastAsia="Calibri" w:hAnsi="Calibri" w:cs="Times New Roman"/>
          <w:color w:val="767171"/>
          <w:sz w:val="26"/>
          <w:szCs w:val="26"/>
          <w:lang w:val="es-ES" w:eastAsia="es-ES"/>
        </w:rPr>
      </w:pPr>
    </w:p>
    <w:p w:rsidR="001B1558" w:rsidRPr="001B1558" w:rsidRDefault="001B1558" w:rsidP="001B1558">
      <w:pPr>
        <w:spacing w:after="0" w:line="360" w:lineRule="auto"/>
        <w:ind w:firstLine="708"/>
        <w:jc w:val="both"/>
        <w:rPr>
          <w:rFonts w:ascii="Century" w:eastAsia="Calibri" w:hAnsi="Century" w:cs="Calibri"/>
          <w:sz w:val="24"/>
          <w:szCs w:val="24"/>
          <w:lang w:eastAsia="es-ES"/>
        </w:rPr>
      </w:pPr>
      <w:r w:rsidRPr="001B1558">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1B1558" w:rsidRPr="001B1558" w:rsidRDefault="001B1558" w:rsidP="001B1558">
      <w:pPr>
        <w:spacing w:after="0" w:line="360" w:lineRule="auto"/>
        <w:ind w:firstLine="708"/>
        <w:jc w:val="both"/>
        <w:rPr>
          <w:rFonts w:ascii="Century" w:eastAsia="Calibri" w:hAnsi="Century" w:cs="Calibri"/>
          <w:b/>
          <w:i/>
          <w:sz w:val="24"/>
          <w:szCs w:val="24"/>
          <w:lang w:val="es-ES" w:eastAsia="es-ES"/>
        </w:rPr>
      </w:pPr>
    </w:p>
    <w:p w:rsidR="001B1558" w:rsidRPr="001B1558" w:rsidRDefault="001B1558" w:rsidP="001B1558">
      <w:pPr>
        <w:spacing w:after="0" w:line="240" w:lineRule="auto"/>
        <w:ind w:firstLine="709"/>
        <w:jc w:val="both"/>
        <w:rPr>
          <w:rFonts w:ascii="Century" w:eastAsia="Calibri" w:hAnsi="Century" w:cs="Times New Roman"/>
          <w:bCs/>
          <w:i/>
          <w:iCs/>
          <w:sz w:val="24"/>
          <w:szCs w:val="24"/>
          <w:lang w:val="es-ES" w:eastAsia="es-ES"/>
        </w:rPr>
      </w:pPr>
      <w:r w:rsidRPr="001B1558">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1B1558">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1B1558" w:rsidRPr="001B1558" w:rsidRDefault="001B1558" w:rsidP="001B1558">
      <w:pPr>
        <w:spacing w:after="0" w:line="240" w:lineRule="auto"/>
        <w:ind w:firstLine="709"/>
        <w:jc w:val="both"/>
        <w:rPr>
          <w:rFonts w:ascii="Calibri" w:eastAsia="Calibri" w:hAnsi="Calibri" w:cs="Times New Roman"/>
          <w:bCs/>
          <w:i/>
          <w:iCs/>
          <w:color w:val="767171"/>
          <w:sz w:val="26"/>
          <w:szCs w:val="27"/>
          <w:lang w:val="es-ES" w:eastAsia="es-ES"/>
        </w:rPr>
      </w:pPr>
    </w:p>
    <w:p w:rsidR="001B1558" w:rsidRPr="001B1558" w:rsidRDefault="001B1558" w:rsidP="001B1558">
      <w:pPr>
        <w:spacing w:after="0" w:line="240" w:lineRule="auto"/>
        <w:jc w:val="both"/>
        <w:rPr>
          <w:rFonts w:ascii="Calibri" w:eastAsia="Calibri" w:hAnsi="Calibri" w:cs="Times New Roman"/>
          <w:color w:val="7F7F7F"/>
          <w:sz w:val="20"/>
          <w:szCs w:val="20"/>
          <w:lang w:eastAsia="es-ES"/>
        </w:rPr>
      </w:pPr>
    </w:p>
    <w:p w:rsidR="001B1558" w:rsidRPr="001B1558" w:rsidRDefault="001B1558" w:rsidP="001B1558">
      <w:pPr>
        <w:spacing w:after="0" w:line="360" w:lineRule="auto"/>
        <w:ind w:firstLine="708"/>
        <w:jc w:val="both"/>
        <w:rPr>
          <w:rFonts w:ascii="Century" w:eastAsia="Calibri" w:hAnsi="Century" w:cs="Calibri"/>
          <w:sz w:val="24"/>
          <w:szCs w:val="24"/>
          <w:lang w:eastAsia="es-ES"/>
        </w:rPr>
      </w:pPr>
      <w:r w:rsidRPr="001B1558">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1B1558" w:rsidRPr="001B1558" w:rsidRDefault="001B1558" w:rsidP="001B1558">
      <w:pPr>
        <w:spacing w:after="0" w:line="240" w:lineRule="auto"/>
        <w:jc w:val="center"/>
        <w:rPr>
          <w:rFonts w:ascii="Century" w:eastAsia="Calibri" w:hAnsi="Century" w:cs="Calibri"/>
          <w:b/>
          <w:iCs/>
          <w:sz w:val="24"/>
          <w:szCs w:val="24"/>
          <w:lang w:eastAsia="es-ES"/>
        </w:rPr>
      </w:pPr>
    </w:p>
    <w:p w:rsidR="001B1558" w:rsidRPr="001B1558" w:rsidRDefault="001B1558" w:rsidP="001B1558">
      <w:pPr>
        <w:spacing w:after="0" w:line="240" w:lineRule="auto"/>
        <w:jc w:val="center"/>
        <w:rPr>
          <w:rFonts w:ascii="Century" w:eastAsia="Calibri" w:hAnsi="Century" w:cs="Calibri"/>
          <w:b/>
          <w:iCs/>
          <w:sz w:val="24"/>
          <w:szCs w:val="24"/>
          <w:lang w:eastAsia="es-ES"/>
        </w:rPr>
      </w:pPr>
    </w:p>
    <w:p w:rsidR="001B1558" w:rsidRPr="001B1558" w:rsidRDefault="001B1558" w:rsidP="001B1558">
      <w:pPr>
        <w:spacing w:after="0" w:line="240" w:lineRule="auto"/>
        <w:jc w:val="center"/>
        <w:rPr>
          <w:rFonts w:ascii="Century" w:eastAsia="Calibri" w:hAnsi="Century" w:cs="Calibri"/>
          <w:iCs/>
          <w:sz w:val="24"/>
          <w:szCs w:val="24"/>
          <w:lang w:eastAsia="es-ES"/>
        </w:rPr>
      </w:pPr>
      <w:r w:rsidRPr="001B1558">
        <w:rPr>
          <w:rFonts w:ascii="Century" w:eastAsia="Calibri" w:hAnsi="Century" w:cs="Calibri"/>
          <w:b/>
          <w:iCs/>
          <w:sz w:val="24"/>
          <w:szCs w:val="24"/>
          <w:lang w:eastAsia="es-ES"/>
        </w:rPr>
        <w:t xml:space="preserve">R E S U E L V </w:t>
      </w:r>
      <w:proofErr w:type="gramStart"/>
      <w:r w:rsidRPr="001B1558">
        <w:rPr>
          <w:rFonts w:ascii="Century" w:eastAsia="Calibri" w:hAnsi="Century" w:cs="Calibri"/>
          <w:b/>
          <w:iCs/>
          <w:sz w:val="24"/>
          <w:szCs w:val="24"/>
          <w:lang w:eastAsia="es-ES"/>
        </w:rPr>
        <w:t xml:space="preserve">E </w:t>
      </w:r>
      <w:r w:rsidRPr="001B1558">
        <w:rPr>
          <w:rFonts w:ascii="Century" w:eastAsia="Calibri" w:hAnsi="Century" w:cs="Calibri"/>
          <w:iCs/>
          <w:sz w:val="24"/>
          <w:szCs w:val="24"/>
          <w:lang w:eastAsia="es-ES"/>
        </w:rPr>
        <w:t>:</w:t>
      </w:r>
      <w:proofErr w:type="gramEnd"/>
    </w:p>
    <w:p w:rsidR="001B1558" w:rsidRPr="001B1558" w:rsidRDefault="001B1558" w:rsidP="001B1558">
      <w:pPr>
        <w:spacing w:after="0" w:line="240" w:lineRule="auto"/>
        <w:jc w:val="center"/>
        <w:rPr>
          <w:rFonts w:ascii="Century" w:eastAsia="Calibri" w:hAnsi="Century" w:cs="Calibri"/>
          <w:iCs/>
          <w:sz w:val="20"/>
          <w:szCs w:val="20"/>
          <w:lang w:eastAsia="es-ES"/>
        </w:rPr>
      </w:pPr>
    </w:p>
    <w:p w:rsidR="001B1558" w:rsidRPr="001B1558" w:rsidRDefault="001B1558" w:rsidP="001B1558">
      <w:pPr>
        <w:spacing w:after="0" w:line="240" w:lineRule="auto"/>
        <w:jc w:val="both"/>
        <w:rPr>
          <w:rFonts w:ascii="Century" w:eastAsia="Calibri" w:hAnsi="Century" w:cs="Calibri"/>
          <w:sz w:val="24"/>
          <w:szCs w:val="24"/>
          <w:lang w:eastAsia="es-ES"/>
        </w:rPr>
      </w:pPr>
    </w:p>
    <w:p w:rsidR="001B1558" w:rsidRPr="001B1558" w:rsidRDefault="001B1558" w:rsidP="001B1558">
      <w:pPr>
        <w:spacing w:after="0" w:line="360" w:lineRule="auto"/>
        <w:ind w:firstLine="709"/>
        <w:jc w:val="both"/>
        <w:rPr>
          <w:rFonts w:ascii="Century" w:eastAsia="Calibri" w:hAnsi="Century" w:cs="Calibri"/>
          <w:sz w:val="24"/>
          <w:szCs w:val="24"/>
          <w:lang w:eastAsia="es-ES"/>
        </w:rPr>
      </w:pPr>
      <w:r w:rsidRPr="001B1558">
        <w:rPr>
          <w:rFonts w:ascii="Century" w:eastAsia="Calibri" w:hAnsi="Century" w:cs="Calibri"/>
          <w:b/>
          <w:bCs/>
          <w:iCs/>
          <w:sz w:val="24"/>
          <w:szCs w:val="24"/>
          <w:lang w:eastAsia="es-ES"/>
        </w:rPr>
        <w:t>PRIMERO</w:t>
      </w:r>
      <w:r w:rsidRPr="001B1558">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1B1558" w:rsidRPr="001B1558" w:rsidRDefault="001B1558" w:rsidP="001B1558">
      <w:pPr>
        <w:spacing w:after="0" w:line="360" w:lineRule="auto"/>
        <w:ind w:firstLine="709"/>
        <w:jc w:val="both"/>
        <w:rPr>
          <w:rFonts w:ascii="Century" w:eastAsia="Calibri" w:hAnsi="Century" w:cs="Calibri"/>
          <w:sz w:val="24"/>
          <w:szCs w:val="24"/>
          <w:lang w:eastAsia="es-ES"/>
        </w:rPr>
      </w:pPr>
    </w:p>
    <w:p w:rsidR="001B1558" w:rsidRPr="001B1558" w:rsidRDefault="001B1558" w:rsidP="001B1558">
      <w:pPr>
        <w:spacing w:after="0" w:line="360" w:lineRule="auto"/>
        <w:ind w:firstLine="709"/>
        <w:jc w:val="both"/>
        <w:rPr>
          <w:rFonts w:ascii="Century" w:eastAsia="Calibri" w:hAnsi="Century" w:cs="Calibri"/>
          <w:b/>
          <w:bCs/>
          <w:iCs/>
          <w:sz w:val="24"/>
          <w:szCs w:val="24"/>
          <w:lang w:eastAsia="es-ES"/>
        </w:rPr>
      </w:pPr>
      <w:r w:rsidRPr="001B1558">
        <w:rPr>
          <w:rFonts w:ascii="Century" w:eastAsia="Calibri" w:hAnsi="Century" w:cs="Calibri"/>
          <w:b/>
          <w:bCs/>
          <w:iCs/>
          <w:sz w:val="24"/>
          <w:szCs w:val="24"/>
          <w:lang w:eastAsia="es-ES"/>
        </w:rPr>
        <w:t xml:space="preserve">SEGUNDO. </w:t>
      </w:r>
      <w:r w:rsidRPr="001B1558">
        <w:rPr>
          <w:rFonts w:ascii="Century" w:eastAsia="Calibri" w:hAnsi="Century" w:cs="Calibri"/>
          <w:sz w:val="24"/>
          <w:szCs w:val="24"/>
          <w:lang w:eastAsia="es-ES"/>
        </w:rPr>
        <w:t>Resultó procedente el proceso administrativo promovido por el justiciable, en contra del acta de infracción impugnada. ---------------------</w:t>
      </w:r>
    </w:p>
    <w:p w:rsidR="001B1558" w:rsidRPr="001B1558" w:rsidRDefault="001B1558" w:rsidP="001B1558">
      <w:pPr>
        <w:spacing w:after="0" w:line="360" w:lineRule="auto"/>
        <w:ind w:firstLine="709"/>
        <w:jc w:val="both"/>
        <w:rPr>
          <w:rFonts w:ascii="Century" w:eastAsia="Calibri" w:hAnsi="Century" w:cs="Calibri"/>
          <w:b/>
          <w:bCs/>
          <w:iCs/>
          <w:sz w:val="24"/>
          <w:szCs w:val="24"/>
          <w:lang w:eastAsia="es-ES"/>
        </w:rPr>
      </w:pPr>
    </w:p>
    <w:p w:rsidR="001B1558" w:rsidRPr="001B1558" w:rsidRDefault="001B1558" w:rsidP="001B1558">
      <w:pPr>
        <w:spacing w:after="0" w:line="360" w:lineRule="auto"/>
        <w:ind w:firstLine="709"/>
        <w:jc w:val="both"/>
        <w:rPr>
          <w:rFonts w:ascii="Century" w:eastAsia="Calibri" w:hAnsi="Century" w:cs="Calibri"/>
          <w:sz w:val="24"/>
          <w:szCs w:val="24"/>
          <w:lang w:val="es-ES" w:eastAsia="es-ES"/>
        </w:rPr>
      </w:pPr>
      <w:r w:rsidRPr="001B1558">
        <w:rPr>
          <w:rFonts w:ascii="Century" w:eastAsia="Calibri" w:hAnsi="Century" w:cs="Calibri"/>
          <w:b/>
          <w:bCs/>
          <w:iCs/>
          <w:sz w:val="24"/>
          <w:szCs w:val="24"/>
          <w:lang w:val="es-ES" w:eastAsia="es-ES"/>
        </w:rPr>
        <w:lastRenderedPageBreak/>
        <w:t xml:space="preserve">TERCERO. </w:t>
      </w:r>
      <w:r w:rsidRPr="001B1558">
        <w:rPr>
          <w:rFonts w:ascii="Century" w:eastAsia="Calibri" w:hAnsi="Century" w:cs="Times New Roman"/>
          <w:sz w:val="24"/>
          <w:szCs w:val="24"/>
          <w:lang w:val="es-ES" w:eastAsia="es-ES"/>
        </w:rPr>
        <w:t xml:space="preserve">Se decreta </w:t>
      </w:r>
      <w:r w:rsidRPr="001B1558">
        <w:rPr>
          <w:rFonts w:ascii="Century" w:eastAsia="Calibri" w:hAnsi="Century" w:cs="Times New Roman"/>
          <w:bCs/>
          <w:sz w:val="24"/>
          <w:szCs w:val="24"/>
          <w:lang w:val="es-ES" w:eastAsia="es-ES"/>
        </w:rPr>
        <w:t>la</w:t>
      </w:r>
      <w:r w:rsidRPr="001B1558">
        <w:rPr>
          <w:rFonts w:ascii="Century" w:eastAsia="Calibri" w:hAnsi="Century" w:cs="Times New Roman"/>
          <w:b/>
          <w:bCs/>
          <w:sz w:val="24"/>
          <w:szCs w:val="24"/>
          <w:lang w:val="es-ES" w:eastAsia="es-ES"/>
        </w:rPr>
        <w:t xml:space="preserve"> nulidad total </w:t>
      </w:r>
      <w:r w:rsidRPr="001B1558">
        <w:rPr>
          <w:rFonts w:ascii="Century" w:eastAsia="Calibri" w:hAnsi="Century" w:cs="Times New Roman"/>
          <w:sz w:val="24"/>
          <w:szCs w:val="24"/>
          <w:lang w:val="es-ES" w:eastAsia="es-ES"/>
        </w:rPr>
        <w:t xml:space="preserve">del </w:t>
      </w:r>
      <w:r w:rsidRPr="001B1558">
        <w:rPr>
          <w:rFonts w:ascii="Century" w:eastAsia="Calibri" w:hAnsi="Century" w:cs="Calibri"/>
          <w:sz w:val="24"/>
          <w:szCs w:val="24"/>
          <w:lang w:val="es-ES" w:eastAsia="es-ES"/>
        </w:rPr>
        <w:t xml:space="preserve">acta del acta de infracción número 366981 (tres seis </w:t>
      </w:r>
      <w:proofErr w:type="spellStart"/>
      <w:r w:rsidRPr="001B1558">
        <w:rPr>
          <w:rFonts w:ascii="Century" w:eastAsia="Calibri" w:hAnsi="Century" w:cs="Calibri"/>
          <w:sz w:val="24"/>
          <w:szCs w:val="24"/>
          <w:lang w:val="es-ES" w:eastAsia="es-ES"/>
        </w:rPr>
        <w:t>seis</w:t>
      </w:r>
      <w:proofErr w:type="spellEnd"/>
      <w:r w:rsidRPr="001B1558">
        <w:rPr>
          <w:rFonts w:ascii="Century" w:eastAsia="Calibri" w:hAnsi="Century" w:cs="Calibri"/>
          <w:sz w:val="24"/>
          <w:szCs w:val="24"/>
          <w:lang w:val="es-ES" w:eastAsia="es-ES"/>
        </w:rPr>
        <w:t xml:space="preserve"> nueve ocho uno), de fecha 13 trece de septiembre del año 2017 dos mil diecisiete; ello en base a las consideraciones lógicas y jurídicas expresadas en el Considerando Séptimo de esta sentencia. -------------</w:t>
      </w:r>
    </w:p>
    <w:p w:rsidR="001B1558" w:rsidRPr="001B1558" w:rsidRDefault="001B1558" w:rsidP="001B1558">
      <w:pPr>
        <w:spacing w:after="0" w:line="240" w:lineRule="auto"/>
        <w:jc w:val="both"/>
        <w:rPr>
          <w:rFonts w:ascii="Century" w:eastAsia="Calibri" w:hAnsi="Century" w:cs="Calibri"/>
          <w:b/>
          <w:bCs/>
          <w:iCs/>
          <w:sz w:val="24"/>
          <w:szCs w:val="24"/>
          <w:lang w:val="es-ES" w:eastAsia="es-ES"/>
        </w:rPr>
      </w:pPr>
    </w:p>
    <w:p w:rsidR="001B1558" w:rsidRPr="001B1558" w:rsidRDefault="001B1558" w:rsidP="001B1558">
      <w:pPr>
        <w:spacing w:after="0" w:line="360" w:lineRule="auto"/>
        <w:ind w:firstLine="709"/>
        <w:jc w:val="both"/>
        <w:rPr>
          <w:rFonts w:ascii="Century" w:eastAsia="Calibri" w:hAnsi="Century" w:cs="Calibri"/>
          <w:sz w:val="24"/>
          <w:szCs w:val="24"/>
          <w:lang w:eastAsia="es-ES"/>
        </w:rPr>
      </w:pPr>
      <w:r w:rsidRPr="001B1558">
        <w:rPr>
          <w:rFonts w:ascii="Century" w:eastAsia="Calibri" w:hAnsi="Century" w:cs="Calibri"/>
          <w:b/>
          <w:sz w:val="24"/>
          <w:szCs w:val="24"/>
          <w:lang w:eastAsia="es-ES"/>
        </w:rPr>
        <w:t xml:space="preserve">CUARTO. </w:t>
      </w:r>
      <w:r w:rsidRPr="001B1558">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1B1558" w:rsidRPr="001B1558" w:rsidRDefault="001B1558" w:rsidP="001B1558">
      <w:pPr>
        <w:spacing w:after="0" w:line="360" w:lineRule="auto"/>
        <w:ind w:firstLine="709"/>
        <w:jc w:val="both"/>
        <w:rPr>
          <w:rFonts w:ascii="Century" w:eastAsia="Calibri" w:hAnsi="Century" w:cs="Calibri"/>
          <w:b/>
          <w:sz w:val="24"/>
          <w:szCs w:val="24"/>
          <w:lang w:eastAsia="es-ES"/>
        </w:rPr>
      </w:pPr>
    </w:p>
    <w:p w:rsidR="001B1558" w:rsidRPr="001B1558" w:rsidRDefault="001B1558" w:rsidP="001B1558">
      <w:pPr>
        <w:spacing w:after="0" w:line="360" w:lineRule="auto"/>
        <w:ind w:firstLine="708"/>
        <w:jc w:val="both"/>
        <w:rPr>
          <w:rFonts w:ascii="Century" w:eastAsia="Calibri" w:hAnsi="Century" w:cs="Times New Roman"/>
          <w:sz w:val="24"/>
          <w:szCs w:val="24"/>
          <w:lang w:eastAsia="es-ES"/>
        </w:rPr>
      </w:pPr>
      <w:r w:rsidRPr="001B1558">
        <w:rPr>
          <w:rFonts w:ascii="Century" w:eastAsia="Calibri" w:hAnsi="Century" w:cs="Calibri"/>
          <w:sz w:val="24"/>
          <w:szCs w:val="24"/>
          <w:lang w:eastAsia="es-ES"/>
        </w:rPr>
        <w:t xml:space="preserve">Devolución que se deberá realizar dentro de los </w:t>
      </w:r>
      <w:r w:rsidRPr="001B1558">
        <w:rPr>
          <w:rFonts w:ascii="Century" w:eastAsia="Calibri" w:hAnsi="Century" w:cs="Calibri"/>
          <w:b/>
          <w:sz w:val="24"/>
          <w:szCs w:val="24"/>
          <w:lang w:eastAsia="es-ES"/>
        </w:rPr>
        <w:t>15 quince días</w:t>
      </w:r>
      <w:r w:rsidRPr="001B1558">
        <w:rPr>
          <w:rFonts w:ascii="Century" w:eastAsia="Calibri" w:hAnsi="Century" w:cs="Calibri"/>
          <w:sz w:val="24"/>
          <w:szCs w:val="24"/>
          <w:lang w:eastAsia="es-ES"/>
        </w:rPr>
        <w:t xml:space="preserve"> hábiles siguientes a la fecha en que </w:t>
      </w:r>
      <w:r w:rsidRPr="001B1558">
        <w:rPr>
          <w:rFonts w:ascii="Century" w:eastAsia="Calibri" w:hAnsi="Century" w:cs="Calibri"/>
          <w:b/>
          <w:sz w:val="24"/>
          <w:szCs w:val="24"/>
          <w:lang w:eastAsia="es-ES"/>
        </w:rPr>
        <w:t>cause ejecutoria</w:t>
      </w:r>
      <w:r w:rsidRPr="001B1558">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1B1558" w:rsidRPr="001B1558" w:rsidRDefault="001B1558" w:rsidP="001B1558">
      <w:pPr>
        <w:spacing w:after="0" w:line="360" w:lineRule="auto"/>
        <w:jc w:val="both"/>
        <w:rPr>
          <w:rFonts w:ascii="Century" w:eastAsia="Calibri" w:hAnsi="Century" w:cs="Calibri"/>
          <w:sz w:val="24"/>
          <w:szCs w:val="24"/>
          <w:lang w:eastAsia="es-ES"/>
        </w:rPr>
      </w:pPr>
    </w:p>
    <w:p w:rsidR="001B1558" w:rsidRPr="001B1558" w:rsidRDefault="001B1558" w:rsidP="001B1558">
      <w:pPr>
        <w:spacing w:after="0" w:line="360" w:lineRule="auto"/>
        <w:ind w:firstLine="708"/>
        <w:jc w:val="both"/>
        <w:rPr>
          <w:rFonts w:ascii="Century" w:eastAsia="Calibri" w:hAnsi="Century" w:cs="Calibri"/>
          <w:sz w:val="24"/>
          <w:szCs w:val="24"/>
          <w:lang w:eastAsia="es-ES"/>
        </w:rPr>
      </w:pPr>
      <w:r w:rsidRPr="001B1558">
        <w:rPr>
          <w:rFonts w:ascii="Century" w:eastAsia="Calibri" w:hAnsi="Century" w:cs="Calibri"/>
          <w:b/>
          <w:sz w:val="24"/>
          <w:szCs w:val="24"/>
          <w:lang w:eastAsia="es-ES"/>
        </w:rPr>
        <w:t>Notifíquese a la autoridad demandada por oficio y a la parte actora personalmente.</w:t>
      </w:r>
      <w:r w:rsidRPr="001B1558">
        <w:rPr>
          <w:rFonts w:ascii="Century" w:eastAsia="Calibri" w:hAnsi="Century" w:cs="Calibri"/>
          <w:sz w:val="24"/>
          <w:szCs w:val="24"/>
          <w:lang w:eastAsia="es-ES"/>
        </w:rPr>
        <w:t xml:space="preserve"> ------------------------------------------------------------------------------------ </w:t>
      </w:r>
    </w:p>
    <w:p w:rsidR="001B1558" w:rsidRPr="001B1558" w:rsidRDefault="001B1558" w:rsidP="001B1558">
      <w:pPr>
        <w:spacing w:after="0" w:line="360" w:lineRule="auto"/>
        <w:jc w:val="both"/>
        <w:rPr>
          <w:rFonts w:ascii="Century" w:eastAsia="Calibri" w:hAnsi="Century" w:cs="Calibri"/>
          <w:sz w:val="20"/>
          <w:szCs w:val="20"/>
          <w:lang w:eastAsia="es-ES"/>
        </w:rPr>
      </w:pPr>
    </w:p>
    <w:p w:rsidR="001B1558" w:rsidRPr="001B1558" w:rsidRDefault="001B1558" w:rsidP="001B1558">
      <w:pPr>
        <w:spacing w:after="0" w:line="360" w:lineRule="auto"/>
        <w:ind w:firstLine="708"/>
        <w:jc w:val="both"/>
        <w:rPr>
          <w:rFonts w:ascii="Century" w:eastAsia="Calibri" w:hAnsi="Century" w:cs="Calibri"/>
          <w:sz w:val="24"/>
          <w:szCs w:val="24"/>
          <w:lang w:eastAsia="es-ES"/>
        </w:rPr>
      </w:pPr>
      <w:r w:rsidRPr="001B1558">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1B1558" w:rsidRPr="001B1558" w:rsidRDefault="001B1558" w:rsidP="001B1558">
      <w:pPr>
        <w:spacing w:after="0" w:line="360" w:lineRule="auto"/>
        <w:jc w:val="both"/>
        <w:rPr>
          <w:rFonts w:ascii="Century" w:eastAsia="Calibri" w:hAnsi="Century" w:cs="Calibri"/>
          <w:sz w:val="24"/>
          <w:szCs w:val="24"/>
          <w:lang w:eastAsia="es-ES"/>
        </w:rPr>
      </w:pPr>
    </w:p>
    <w:p w:rsidR="001B1558" w:rsidRPr="001B1558" w:rsidRDefault="001B1558" w:rsidP="001B1558">
      <w:pPr>
        <w:tabs>
          <w:tab w:val="left" w:pos="1252"/>
        </w:tabs>
        <w:spacing w:after="0" w:line="360" w:lineRule="auto"/>
        <w:ind w:firstLine="709"/>
        <w:jc w:val="both"/>
        <w:rPr>
          <w:rFonts w:ascii="Century" w:eastAsia="Calibri" w:hAnsi="Century" w:cs="Calibri"/>
          <w:sz w:val="24"/>
          <w:szCs w:val="24"/>
          <w:lang w:val="es-ES" w:eastAsia="es-ES"/>
        </w:rPr>
      </w:pPr>
      <w:r w:rsidRPr="001B1558">
        <w:rPr>
          <w:rFonts w:ascii="Century" w:eastAsia="Calibri" w:hAnsi="Century" w:cs="Calibri"/>
          <w:sz w:val="24"/>
          <w:szCs w:val="24"/>
          <w:lang w:val="es-ES" w:eastAsia="es-ES"/>
        </w:rPr>
        <w:t xml:space="preserve">Así lo resolvió y firma la Jueza del Juzgado Tercero Administrativo Municipal de León, Guanajuato, licenciada </w:t>
      </w:r>
      <w:r w:rsidRPr="001B1558">
        <w:rPr>
          <w:rFonts w:ascii="Century" w:eastAsia="Calibri" w:hAnsi="Century" w:cs="Calibri"/>
          <w:b/>
          <w:bCs/>
          <w:sz w:val="24"/>
          <w:szCs w:val="24"/>
          <w:lang w:val="es-ES" w:eastAsia="es-ES"/>
        </w:rPr>
        <w:t xml:space="preserve">María Guadalupe Garza </w:t>
      </w:r>
      <w:proofErr w:type="spellStart"/>
      <w:r w:rsidRPr="001B1558">
        <w:rPr>
          <w:rFonts w:ascii="Century" w:eastAsia="Calibri" w:hAnsi="Century" w:cs="Calibri"/>
          <w:b/>
          <w:bCs/>
          <w:sz w:val="24"/>
          <w:szCs w:val="24"/>
          <w:lang w:val="es-ES" w:eastAsia="es-ES"/>
        </w:rPr>
        <w:t>Lozornio</w:t>
      </w:r>
      <w:proofErr w:type="spellEnd"/>
      <w:r w:rsidRPr="001B1558">
        <w:rPr>
          <w:rFonts w:ascii="Century" w:eastAsia="Calibri" w:hAnsi="Century" w:cs="Calibri"/>
          <w:sz w:val="24"/>
          <w:szCs w:val="24"/>
          <w:lang w:val="es-ES" w:eastAsia="es-ES"/>
        </w:rPr>
        <w:t xml:space="preserve">, quien actúa asistida en forma legal con Secretario de Estudio y Cuenta, licenciado </w:t>
      </w:r>
      <w:r w:rsidRPr="001B1558">
        <w:rPr>
          <w:rFonts w:ascii="Century" w:eastAsia="Calibri" w:hAnsi="Century" w:cs="Calibri"/>
          <w:b/>
          <w:bCs/>
          <w:sz w:val="24"/>
          <w:szCs w:val="24"/>
          <w:lang w:val="es-ES" w:eastAsia="es-ES"/>
        </w:rPr>
        <w:t xml:space="preserve">Christian Helmut Emmanuel </w:t>
      </w:r>
      <w:proofErr w:type="spellStart"/>
      <w:r w:rsidRPr="001B1558">
        <w:rPr>
          <w:rFonts w:ascii="Century" w:eastAsia="Calibri" w:hAnsi="Century" w:cs="Calibri"/>
          <w:b/>
          <w:bCs/>
          <w:sz w:val="24"/>
          <w:szCs w:val="24"/>
          <w:lang w:val="es-ES" w:eastAsia="es-ES"/>
        </w:rPr>
        <w:t>Schonwald</w:t>
      </w:r>
      <w:proofErr w:type="spellEnd"/>
      <w:r w:rsidRPr="001B1558">
        <w:rPr>
          <w:rFonts w:ascii="Century" w:eastAsia="Calibri" w:hAnsi="Century" w:cs="Calibri"/>
          <w:b/>
          <w:bCs/>
          <w:sz w:val="24"/>
          <w:szCs w:val="24"/>
          <w:lang w:val="es-ES" w:eastAsia="es-ES"/>
        </w:rPr>
        <w:t xml:space="preserve"> Escalante</w:t>
      </w:r>
      <w:r w:rsidRPr="001B1558">
        <w:rPr>
          <w:rFonts w:ascii="Century" w:eastAsia="Calibri" w:hAnsi="Century" w:cs="Calibri"/>
          <w:bCs/>
          <w:sz w:val="24"/>
          <w:szCs w:val="24"/>
          <w:lang w:val="es-ES" w:eastAsia="es-ES"/>
        </w:rPr>
        <w:t>,</w:t>
      </w:r>
      <w:r w:rsidRPr="001B1558">
        <w:rPr>
          <w:rFonts w:ascii="Century" w:eastAsia="Calibri" w:hAnsi="Century" w:cs="Calibri"/>
          <w:b/>
          <w:bCs/>
          <w:sz w:val="24"/>
          <w:szCs w:val="24"/>
          <w:lang w:val="es-ES" w:eastAsia="es-ES"/>
        </w:rPr>
        <w:t xml:space="preserve"> </w:t>
      </w:r>
      <w:r w:rsidRPr="001B1558">
        <w:rPr>
          <w:rFonts w:ascii="Century" w:eastAsia="Calibri" w:hAnsi="Century" w:cs="Calibri"/>
          <w:sz w:val="24"/>
          <w:szCs w:val="24"/>
          <w:lang w:val="es-ES" w:eastAsia="es-ES"/>
        </w:rPr>
        <w:t>quien da fe. ---</w:t>
      </w:r>
    </w:p>
    <w:p w:rsidR="003E0C02" w:rsidRPr="001B1558" w:rsidRDefault="003E0C02">
      <w:pPr>
        <w:rPr>
          <w:lang w:val="es-ES"/>
        </w:rPr>
      </w:pPr>
    </w:p>
    <w:sectPr w:rsidR="003E0C02" w:rsidRPr="001B1558"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93E" w:rsidRDefault="00BC093E">
      <w:pPr>
        <w:spacing w:after="0" w:line="240" w:lineRule="auto"/>
      </w:pPr>
      <w:r>
        <w:separator/>
      </w:r>
    </w:p>
  </w:endnote>
  <w:endnote w:type="continuationSeparator" w:id="0">
    <w:p w:rsidR="00BC093E" w:rsidRDefault="00BC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1B155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B078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B0781">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BC093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93E" w:rsidRDefault="00BC093E">
      <w:pPr>
        <w:spacing w:after="0" w:line="240" w:lineRule="auto"/>
      </w:pPr>
      <w:r>
        <w:separator/>
      </w:r>
    </w:p>
  </w:footnote>
  <w:footnote w:type="continuationSeparator" w:id="0">
    <w:p w:rsidR="00BC093E" w:rsidRDefault="00BC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BC093E">
    <w:pPr>
      <w:pStyle w:val="Encabezado"/>
      <w:framePr w:wrap="around" w:vAnchor="text" w:hAnchor="margin" w:xAlign="center" w:y="1"/>
      <w:rPr>
        <w:rStyle w:val="Nmerodepgina"/>
      </w:rPr>
    </w:pPr>
  </w:p>
  <w:p w:rsidR="007F4180" w:rsidRDefault="00BC093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1B1558" w:rsidRDefault="00BC093E" w:rsidP="007F7AC8">
    <w:pPr>
      <w:pStyle w:val="Encabezado"/>
      <w:jc w:val="right"/>
      <w:rPr>
        <w:color w:val="7F7F7F"/>
      </w:rPr>
    </w:pPr>
  </w:p>
  <w:p w:rsidR="007F4180" w:rsidRPr="001B1558" w:rsidRDefault="00BC093E" w:rsidP="007F7AC8">
    <w:pPr>
      <w:pStyle w:val="Encabezado"/>
      <w:jc w:val="right"/>
      <w:rPr>
        <w:color w:val="7F7F7F"/>
      </w:rPr>
    </w:pPr>
  </w:p>
  <w:p w:rsidR="007F4180" w:rsidRPr="001B1558" w:rsidRDefault="00BC093E" w:rsidP="007F7AC8">
    <w:pPr>
      <w:pStyle w:val="Encabezado"/>
      <w:jc w:val="right"/>
      <w:rPr>
        <w:color w:val="7F7F7F"/>
      </w:rPr>
    </w:pPr>
  </w:p>
  <w:p w:rsidR="007F4180" w:rsidRPr="001B1558" w:rsidRDefault="00BC093E" w:rsidP="007F7AC8">
    <w:pPr>
      <w:pStyle w:val="Encabezado"/>
      <w:jc w:val="right"/>
      <w:rPr>
        <w:color w:val="7F7F7F"/>
      </w:rPr>
    </w:pPr>
  </w:p>
  <w:p w:rsidR="007F4180" w:rsidRDefault="001B1558" w:rsidP="007F7AC8">
    <w:pPr>
      <w:pStyle w:val="Encabezado"/>
      <w:jc w:val="right"/>
    </w:pPr>
    <w:r w:rsidRPr="001B1558">
      <w:rPr>
        <w:color w:val="7F7F7F"/>
      </w:rPr>
      <w:t>Expediente Número 1177/3erJAM/2017-JN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1B1558" w:rsidRDefault="00BC093E">
    <w:pPr>
      <w:pStyle w:val="Encabezado"/>
      <w:jc w:val="right"/>
      <w:rPr>
        <w:color w:val="8496B0"/>
        <w:lang w:val="es-ES"/>
      </w:rPr>
    </w:pPr>
  </w:p>
  <w:p w:rsidR="007F4180" w:rsidRPr="001B1558" w:rsidRDefault="00BC093E">
    <w:pPr>
      <w:pStyle w:val="Encabezado"/>
      <w:jc w:val="right"/>
      <w:rPr>
        <w:color w:val="8496B0"/>
        <w:lang w:val="es-ES"/>
      </w:rPr>
    </w:pPr>
  </w:p>
  <w:p w:rsidR="007F4180" w:rsidRPr="001B1558" w:rsidRDefault="00BC093E">
    <w:pPr>
      <w:pStyle w:val="Encabezado"/>
      <w:jc w:val="right"/>
      <w:rPr>
        <w:color w:val="8496B0"/>
        <w:lang w:val="es-ES"/>
      </w:rPr>
    </w:pPr>
  </w:p>
  <w:p w:rsidR="007F4180" w:rsidRPr="001B1558" w:rsidRDefault="00BC093E">
    <w:pPr>
      <w:pStyle w:val="Encabezado"/>
      <w:jc w:val="right"/>
      <w:rPr>
        <w:color w:val="8496B0"/>
        <w:lang w:val="es-ES"/>
      </w:rPr>
    </w:pPr>
  </w:p>
  <w:p w:rsidR="007F4180" w:rsidRPr="001B1558" w:rsidRDefault="00BC093E">
    <w:pPr>
      <w:pStyle w:val="Encabezado"/>
      <w:jc w:val="right"/>
      <w:rPr>
        <w:color w:val="8496B0"/>
        <w:lang w:val="es-ES"/>
      </w:rPr>
    </w:pPr>
  </w:p>
  <w:p w:rsidR="007F4180" w:rsidRPr="001B1558" w:rsidRDefault="001B1558">
    <w:pPr>
      <w:pStyle w:val="Encabezado"/>
      <w:jc w:val="right"/>
      <w:rPr>
        <w:color w:val="8496B0"/>
      </w:rPr>
    </w:pPr>
    <w:r w:rsidRPr="001B1558">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58"/>
    <w:rsid w:val="001B1558"/>
    <w:rsid w:val="002632E9"/>
    <w:rsid w:val="003E0C02"/>
    <w:rsid w:val="00641D10"/>
    <w:rsid w:val="009A4D6A"/>
    <w:rsid w:val="00AF3CC6"/>
    <w:rsid w:val="00BC093E"/>
    <w:rsid w:val="00CF500E"/>
    <w:rsid w:val="00DB0781"/>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0E388-5BF7-4953-832E-6EE1CB7E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1B1558"/>
    <w:rPr>
      <w:rFonts w:cs="Times New Roman"/>
    </w:rPr>
  </w:style>
  <w:style w:type="paragraph" w:styleId="Encabezado">
    <w:name w:val="header"/>
    <w:basedOn w:val="Normal"/>
    <w:link w:val="EncabezadoCar"/>
    <w:uiPriority w:val="99"/>
    <w:rsid w:val="001B1558"/>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1B155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B155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B155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5164</Words>
  <Characters>28407</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2018-04-30T15:49:00Z</dcterms:created>
  <dcterms:modified xsi:type="dcterms:W3CDTF">2018-04-30T15:49:00Z</dcterms:modified>
</cp:coreProperties>
</file>